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4F9E" w14:textId="77777777" w:rsidR="009110CA" w:rsidRPr="00211EFF" w:rsidRDefault="00C501B0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11EFF">
        <w:rPr>
          <w:rFonts w:ascii="TH SarabunPSK" w:hAnsi="TH SarabunPSK" w:cs="TH SarabunPSK"/>
          <w:b/>
          <w:bCs/>
          <w:sz w:val="40"/>
          <w:szCs w:val="40"/>
        </w:rPr>
        <w:t xml:space="preserve">Standard Request under </w:t>
      </w:r>
      <w:r w:rsidR="00B80625" w:rsidRPr="00211EFF">
        <w:rPr>
          <w:rFonts w:ascii="TH SarabunPSK" w:hAnsi="TH SarabunPSK" w:cs="TH SarabunPSK"/>
          <w:b/>
          <w:bCs/>
          <w:sz w:val="40"/>
          <w:szCs w:val="40"/>
        </w:rPr>
        <w:t>the Exchange Control Act</w:t>
      </w:r>
    </w:p>
    <w:p w14:paraId="416A1DD7" w14:textId="77777777" w:rsidR="00617729" w:rsidRPr="00211EFF" w:rsidRDefault="00C501B0" w:rsidP="00E2582F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211EFF">
        <w:rPr>
          <w:rFonts w:ascii="TH SarabunPSK" w:hAnsi="TH SarabunPSK" w:cs="TH SarabunPSK"/>
          <w:b/>
          <w:bCs/>
          <w:color w:val="FF0000"/>
          <w:sz w:val="30"/>
          <w:szCs w:val="30"/>
        </w:rPr>
        <w:t>Request Type</w:t>
      </w:r>
      <w:r w:rsidR="006750C1" w:rsidRPr="00211EFF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617729" w:rsidRPr="00211EFF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C16567" w:rsidRPr="00211EF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5. </w:t>
      </w:r>
      <w:r w:rsidR="00C16567" w:rsidRPr="00211EFF">
        <w:rPr>
          <w:rFonts w:ascii="TH SarabunPSK" w:hAnsi="TH SarabunPSK" w:cs="TH SarabunPSK"/>
          <w:b/>
          <w:bCs/>
          <w:color w:val="FF0000"/>
          <w:sz w:val="30"/>
          <w:szCs w:val="30"/>
        </w:rPr>
        <w:t>Other Derivatives Contracts (Other</w:t>
      </w:r>
      <w:r w:rsidR="00E63C55" w:rsidRPr="00211EFF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than FX hedging and Commodity H</w:t>
      </w:r>
      <w:r w:rsidR="00C16567" w:rsidRPr="00211EFF">
        <w:rPr>
          <w:rFonts w:ascii="TH SarabunPSK" w:hAnsi="TH SarabunPSK" w:cs="TH SarabunPSK"/>
          <w:b/>
          <w:bCs/>
          <w:color w:val="FF0000"/>
          <w:sz w:val="30"/>
          <w:szCs w:val="30"/>
        </w:rPr>
        <w:t>edging)</w:t>
      </w:r>
    </w:p>
    <w:p w14:paraId="1F0798D9" w14:textId="77777777" w:rsidR="00AD7745" w:rsidRPr="00211EFF" w:rsidRDefault="00AD7745" w:rsidP="00AD7745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017F8B36" w14:textId="77777777" w:rsidR="00C16975" w:rsidRPr="00211EFF" w:rsidRDefault="00C501B0" w:rsidP="000A6426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211EFF">
        <w:rPr>
          <w:rFonts w:ascii="TH SarabunPSK" w:hAnsi="TH SarabunPSK" w:cs="TH SarabunPSK"/>
          <w:sz w:val="30"/>
          <w:szCs w:val="30"/>
        </w:rPr>
        <w:t>Attention: Competent Officer, Foreign Exchange Administration and Policy Department, Bank of Thailand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211EFF" w14:paraId="137D8CA7" w14:textId="77777777" w:rsidTr="00962117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 w:themeFill="background1" w:themeFillShade="F2"/>
            <w:vAlign w:val="center"/>
          </w:tcPr>
          <w:p w14:paraId="150C49F2" w14:textId="77777777" w:rsidR="009110CA" w:rsidRPr="00211EFF" w:rsidRDefault="006750C1" w:rsidP="00E317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request</w:t>
            </w:r>
            <w:r w:rsidR="00E317D9" w:rsidRPr="0021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er</w:t>
            </w:r>
            <w:r w:rsidR="009110CA" w:rsidRPr="00211E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211EFF" w14:paraId="622343BB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289A970" w14:textId="77777777" w:rsidR="009110CA" w:rsidRPr="00211EFF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11EFF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3609D1" w14:textId="77777777" w:rsidR="009110CA" w:rsidRPr="00211EFF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211EFF">
              <w:rPr>
                <w:rFonts w:ascii="TH SarabunPSK" w:hAnsi="TH SarabunPSK" w:cs="TH SarabunPSK"/>
                <w:sz w:val="30"/>
                <w:szCs w:val="30"/>
              </w:rPr>
              <w:t>English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211EFF" w14:paraId="545B4591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A4E99" w14:textId="77777777" w:rsidR="009110CA" w:rsidRPr="00211EFF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z w:val="30"/>
                <w:szCs w:val="30"/>
              </w:rPr>
              <w:t>Former name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211EFF">
              <w:rPr>
                <w:rFonts w:ascii="TH SarabunPSK" w:hAnsi="TH SarabunPSK" w:cs="TH SarabunPSK"/>
                <w:sz w:val="30"/>
                <w:szCs w:val="30"/>
              </w:rPr>
              <w:t>if any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D6327A" w14:textId="77777777" w:rsidR="009110CA" w:rsidRPr="00211EFF" w:rsidRDefault="006750C1" w:rsidP="00F75C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z w:val="30"/>
                <w:szCs w:val="30"/>
              </w:rPr>
              <w:t>Sharehold</w:t>
            </w:r>
            <w:r w:rsidR="00F75CD3" w:rsidRPr="00211EFF">
              <w:rPr>
                <w:rFonts w:ascii="TH SarabunPSK" w:hAnsi="TH SarabunPSK" w:cs="TH SarabunPSK"/>
                <w:sz w:val="30"/>
                <w:szCs w:val="30"/>
              </w:rPr>
              <w:t>ers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211EFF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211EFF">
              <w:rPr>
                <w:rFonts w:ascii="TH SarabunPSK" w:hAnsi="TH SarabunPSK" w:cs="TH SarabunPSK"/>
                <w:sz w:val="30"/>
                <w:szCs w:val="30"/>
              </w:rPr>
              <w:t>Foreign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211EFF" w14:paraId="302037B0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89DF2" w14:textId="77777777" w:rsidR="009110CA" w:rsidRPr="00211EFF" w:rsidRDefault="006750C1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EFF">
              <w:rPr>
                <w:rFonts w:ascii="TH SarabunPSK" w:hAnsi="TH SarabunPSK" w:cs="TH SarabunPSK"/>
                <w:sz w:val="30"/>
                <w:szCs w:val="30"/>
              </w:rPr>
              <w:t>Address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211EFF" w14:paraId="4B869332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052E8E" w14:textId="77777777" w:rsidR="009110CA" w:rsidRPr="00211EFF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 w:rsidR="00A93AB2" w:rsidRPr="00211EFF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D7F2B2" w14:textId="77777777" w:rsidR="009110CA" w:rsidRPr="00211EFF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211EFF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211EFF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211EFF" w14:paraId="150A4401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C9BAA9" w14:textId="77777777" w:rsidR="009110CA" w:rsidRPr="00211EFF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 w:rsidR="00A93AB2" w:rsidRPr="00211E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AB2" w:rsidRPr="00211EFF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0AA289" w14:textId="77777777" w:rsidR="009110CA" w:rsidRPr="00211EFF" w:rsidRDefault="006750C1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1EFF"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211EFF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45DF92DC" w14:textId="77777777" w:rsidR="000F38BB" w:rsidRPr="00211EFF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211EFF" w14:paraId="54ABB313" w14:textId="77777777" w:rsidTr="00CE78BE">
        <w:trPr>
          <w:trHeight w:val="2233"/>
          <w:jc w:val="center"/>
        </w:trPr>
        <w:tc>
          <w:tcPr>
            <w:tcW w:w="10493" w:type="dxa"/>
            <w:gridSpan w:val="2"/>
          </w:tcPr>
          <w:p w14:paraId="2D11DA1D" w14:textId="77777777" w:rsidR="00335AC4" w:rsidRPr="00211EFF" w:rsidRDefault="006750C1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information</w:t>
            </w:r>
          </w:p>
          <w:p w14:paraId="20E95C5C" w14:textId="77777777" w:rsidR="00335AC4" w:rsidRPr="00211EFF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topic</w:t>
            </w:r>
            <w:r w:rsidR="00335AC4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388F663" w14:textId="77777777" w:rsidR="00335AC4" w:rsidRPr="00211EFF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Request </w:t>
            </w:r>
            <w:r w:rsidR="00452F06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amount</w:t>
            </w:r>
            <w:r w:rsidR="00335AC4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505CB5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per year </w:t>
            </w:r>
            <w:r w:rsidR="00335AC4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2860F9F3" w14:textId="77777777" w:rsidR="00335AC4" w:rsidRPr="00211EFF" w:rsidRDefault="00452F06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Trans</w:t>
            </w:r>
            <w:r w:rsidR="006750C1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a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c</w:t>
            </w:r>
            <w:r w:rsidR="006750C1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tion period</w:t>
            </w:r>
            <w:r w:rsidR="00335AC4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2B61ABC8" w14:textId="77777777" w:rsidR="00335AC4" w:rsidRPr="00211EFF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Rationale</w:t>
            </w:r>
            <w:r w:rsidR="00335AC4" w:rsidRPr="00211E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5D07DC97" w14:textId="77777777" w:rsidR="00335AC4" w:rsidRPr="00211EFF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Main sources of income and expenditure of the concerned business</w:t>
            </w:r>
            <w:r w:rsidR="005F7181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35AC4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11A66AE5" w14:textId="77777777" w:rsidR="007C2144" w:rsidRPr="00211EFF" w:rsidRDefault="007C2144" w:rsidP="007C2144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Number and date of former approval letter 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85F8518" w14:textId="77777777" w:rsidR="007C2144" w:rsidRPr="00211EFF" w:rsidRDefault="007C2144" w:rsidP="007C2144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Amount used under former approval letter 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) 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4381C282" w14:textId="77777777" w:rsidR="007C2144" w:rsidRPr="00211EFF" w:rsidRDefault="007C2144" w:rsidP="007C2144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Number and date of related approval letters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(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if any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640FD86E" w14:textId="77777777" w:rsidR="006B3FA4" w:rsidRPr="00211EFF" w:rsidRDefault="006B3FA4" w:rsidP="006B3FA4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Describe </w:t>
            </w:r>
            <w:r w:rsidR="008B0CB7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the details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of hedging transaction e.g. purchase or sale</w:t>
            </w:r>
            <w:r w:rsidR="00C16567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, swap type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, currency, amount, contract date, contract duration, name of counterparty, settlement method =</w:t>
            </w:r>
          </w:p>
          <w:p w14:paraId="4EEEE0AE" w14:textId="77777777" w:rsidR="005564D1" w:rsidRPr="00211EFF" w:rsidRDefault="005564D1" w:rsidP="006B3FA4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Sources of risk =</w:t>
            </w:r>
          </w:p>
          <w:p w14:paraId="3D2E628E" w14:textId="77777777" w:rsidR="000B1180" w:rsidRPr="00211EFF" w:rsidRDefault="000B1180" w:rsidP="00793DD4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Indicate sources of FX to be paid for net settlement (e.g. converting Thai Baht into FX, FX withdrawal from FCD)</w:t>
            </w:r>
            <w:r w:rsidR="00A32BBA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. If the source of FX is from FCD, please specify the account type. = </w:t>
            </w:r>
          </w:p>
          <w:p w14:paraId="3787B847" w14:textId="77777777" w:rsidR="00793DD4" w:rsidRPr="00211EFF" w:rsidRDefault="00A32BBA" w:rsidP="00A32BBA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Please specify the account details that the requester would like to deposit the net FX amount. =</w:t>
            </w:r>
          </w:p>
          <w:p w14:paraId="6CB55BB3" w14:textId="77777777" w:rsidR="00AC6856" w:rsidRPr="00211EFF" w:rsidRDefault="00AC6856" w:rsidP="00AC6856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Other applicable information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048BCF0D" w14:textId="77777777" w:rsidR="000F38BB" w:rsidRPr="00211EFF" w:rsidRDefault="00F75CD3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documents as evidence</w:t>
            </w:r>
          </w:p>
          <w:p w14:paraId="0292E44B" w14:textId="77777777" w:rsidR="00F75CD3" w:rsidRPr="00211EFF" w:rsidRDefault="006C72E2" w:rsidP="006C72E2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1. </w:t>
            </w:r>
            <w:r w:rsidR="00F75CD3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Standard request under </w:t>
            </w:r>
            <w:r w:rsidR="00B80625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the Exchange Control Act</w:t>
            </w:r>
          </w:p>
          <w:p w14:paraId="584CB80F" w14:textId="77777777" w:rsidR="00F071DE" w:rsidRPr="00211EFF" w:rsidRDefault="006C72E2" w:rsidP="006B3FA4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2. </w:t>
            </w:r>
            <w:r w:rsidR="00F75CD3" w:rsidRPr="00211EFF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 of identification document e.g. certificate of incorporation issued by the Ministry of Commerce/national ID card/passport</w:t>
            </w:r>
          </w:p>
          <w:p w14:paraId="123DF4BE" w14:textId="77777777" w:rsidR="00357430" w:rsidRPr="00211EFF" w:rsidRDefault="006B3FA4" w:rsidP="000A6426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3</w:t>
            </w:r>
            <w:r w:rsidR="00357430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. </w:t>
            </w:r>
            <w:r w:rsidR="00AC6856" w:rsidRPr="00211EFF">
              <w:rPr>
                <w:rFonts w:ascii="TH SarabunPSK" w:hAnsi="TH SarabunPSK" w:cs="TH SarabunPSK"/>
                <w:spacing w:val="2"/>
                <w:sz w:val="30"/>
                <w:szCs w:val="30"/>
              </w:rPr>
              <w:t>Copies of other supporting documents</w:t>
            </w:r>
          </w:p>
          <w:p w14:paraId="6DE2C69B" w14:textId="77777777" w:rsidR="008B0CB7" w:rsidRPr="00211EFF" w:rsidRDefault="008B0CB7" w:rsidP="002C6973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2FEA213F" w14:textId="77777777" w:rsidR="006B3FA4" w:rsidRPr="00211EFF" w:rsidRDefault="00145F54" w:rsidP="002C6973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11EFF">
              <w:rPr>
                <w:rFonts w:ascii="TH SarabunPSK" w:hAnsi="TH SarabunPSK" w:cs="TH SarabunPSK"/>
                <w:color w:val="FF0000"/>
                <w:sz w:val="30"/>
                <w:szCs w:val="30"/>
              </w:rPr>
              <w:t>If the Competent Officer finds that the request or documents submitted by me is inaccurate or incomplete, the competent officer has my consent to notify me of a request revision and additional documents to be submitted via email through the Exchange Control Approval and Reporting System (ECARS). I agree to make the revision to ensure accuracy and completeness of such documents within 10 days, starting from the date notified by the Competent Officer.</w:t>
            </w:r>
          </w:p>
          <w:p w14:paraId="440A27F5" w14:textId="77777777" w:rsidR="008B0CB7" w:rsidRPr="00211EFF" w:rsidRDefault="008B0CB7" w:rsidP="002C6973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07E85" w:rsidRPr="00211EFF" w14:paraId="12531C43" w14:textId="77777777" w:rsidTr="00B84DC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1CE45" w14:textId="77777777" w:rsidR="00907E85" w:rsidRPr="00211EFF" w:rsidRDefault="001C7D7B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11E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Signature</w:t>
            </w:r>
          </w:p>
        </w:tc>
      </w:tr>
      <w:tr w:rsidR="000F38BB" w:rsidRPr="00211EFF" w14:paraId="4C5EE7EB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6FFF19" w14:textId="77777777" w:rsidR="000F38BB" w:rsidRPr="00211EFF" w:rsidRDefault="001C7D7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1EFF">
              <w:rPr>
                <w:rFonts w:ascii="TH SarabunPSK" w:hAnsi="TH SarabunPSK" w:cs="TH SarabunPSK"/>
                <w:sz w:val="28"/>
                <w:szCs w:val="28"/>
              </w:rPr>
              <w:t xml:space="preserve">I certify that all documents and information presented are </w:t>
            </w:r>
            <w:r w:rsidR="000F0FF6" w:rsidRPr="00211EFF">
              <w:rPr>
                <w:rFonts w:ascii="TH SarabunPSK" w:hAnsi="TH SarabunPSK" w:cs="TH SarabunPSK"/>
                <w:sz w:val="28"/>
                <w:szCs w:val="28"/>
              </w:rPr>
              <w:t xml:space="preserve">in accordance with true and accurate facts </w:t>
            </w:r>
            <w:r w:rsidRPr="00211EFF">
              <w:rPr>
                <w:rFonts w:ascii="TH SarabunPSK" w:hAnsi="TH SarabunPSK" w:cs="TH SarabunPSK"/>
                <w:sz w:val="28"/>
                <w:szCs w:val="28"/>
              </w:rPr>
              <w:t>and I agree to be bound to the texts indicated in this standard request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9A23DE" w14:textId="77777777" w:rsidR="000F38BB" w:rsidRPr="00211EFF" w:rsidRDefault="000F38BB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1EFF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211EFF">
              <w:rPr>
                <w:rFonts w:ascii="TH SarabunPSK" w:hAnsi="TH SarabunPSK" w:cs="TH SarabunPSK"/>
                <w:sz w:val="28"/>
                <w:szCs w:val="28"/>
              </w:rPr>
              <w:t>submission through an authorized juristic person</w:t>
            </w:r>
            <w:r w:rsidRPr="00211EFF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211EFF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F0FF6" w:rsidRPr="00211EFF">
              <w:rPr>
                <w:rFonts w:ascii="TH SarabunPSK" w:hAnsi="TH SarabunPSK" w:cs="TH SarabunPSK"/>
                <w:sz w:val="28"/>
                <w:szCs w:val="28"/>
              </w:rPr>
              <w:t>I certify that all documents and information presented are in accordance with true and accurate facts</w:t>
            </w:r>
          </w:p>
        </w:tc>
      </w:tr>
      <w:tr w:rsidR="000F38BB" w:rsidRPr="00211EFF" w14:paraId="56738AD0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F40E57" w14:textId="77777777" w:rsidR="000F38BB" w:rsidRPr="00211EFF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1EFF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211EFF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211EF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D715FF" w14:textId="77777777" w:rsidR="000F38BB" w:rsidRPr="00211EFF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1EF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211EFF" w14:paraId="448B2692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A129BA" w14:textId="77777777" w:rsidR="000F38BB" w:rsidRPr="00211EFF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1EFF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211EFF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211EF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CA938C" w14:textId="77777777" w:rsidR="000F38BB" w:rsidRPr="00211EFF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1EFF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211EFF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211EF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211EFF" w14:paraId="6A01E4EA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3782C" w14:textId="77777777" w:rsidR="000F38BB" w:rsidRPr="00211EFF" w:rsidRDefault="000F0FF6" w:rsidP="00E317D9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1EFF">
              <w:rPr>
                <w:rFonts w:ascii="TH SarabunPSK" w:hAnsi="TH SarabunPSK" w:cs="TH SarabunPSK"/>
                <w:sz w:val="28"/>
                <w:szCs w:val="28"/>
              </w:rPr>
              <w:t>Signature of an authorized signatory of the request</w:t>
            </w:r>
            <w:r w:rsidR="00E317D9" w:rsidRPr="00211EFF">
              <w:rPr>
                <w:rFonts w:ascii="TH SarabunPSK" w:hAnsi="TH SarabunPSK" w:cs="TH SarabunPSK"/>
                <w:sz w:val="28"/>
                <w:szCs w:val="28"/>
              </w:rPr>
              <w:t>er</w:t>
            </w:r>
            <w:r w:rsidR="000F38BB" w:rsidRPr="00211EFF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35EE41" w14:textId="77777777" w:rsidR="00906314" w:rsidRPr="00211EFF" w:rsidRDefault="000F0FF6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1EFF">
              <w:rPr>
                <w:rFonts w:ascii="TH SarabunPSK" w:hAnsi="TH SarabunPSK" w:cs="TH SarabunPSK"/>
                <w:sz w:val="28"/>
                <w:szCs w:val="28"/>
              </w:rPr>
              <w:t>Signature of an authorized person of the authorized juristic person</w:t>
            </w:r>
          </w:p>
        </w:tc>
      </w:tr>
      <w:tr w:rsidR="000F38BB" w:rsidRPr="00211EFF" w14:paraId="0474D036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B7D2C7" w14:textId="77777777" w:rsidR="000F38BB" w:rsidRPr="00211EFF" w:rsidRDefault="000F0FF6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11EFF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211E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</w:t>
            </w:r>
            <w:r w:rsidR="003F1423" w:rsidRPr="00211EFF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0F38BB" w:rsidRPr="00211EF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581E111B" w14:textId="77777777" w:rsidR="00906314" w:rsidRPr="00211EFF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831978" w14:textId="77777777" w:rsidR="000F38BB" w:rsidRPr="00211EFF" w:rsidRDefault="000F0FF6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1EFF">
              <w:rPr>
                <w:rFonts w:ascii="TH SarabunPSK" w:hAnsi="TH SarabunPSK" w:cs="TH SarabunPSK"/>
                <w:sz w:val="28"/>
                <w:szCs w:val="28"/>
              </w:rPr>
              <w:t>Name of the authorized juristic person</w:t>
            </w:r>
            <w:r w:rsidRPr="00211EFF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0F38BB" w:rsidRPr="00211EF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</w:t>
            </w:r>
          </w:p>
        </w:tc>
      </w:tr>
      <w:tr w:rsidR="000F38BB" w:rsidRPr="00335AC4" w14:paraId="2B93E952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46343" w14:textId="77777777" w:rsidR="000F0FF6" w:rsidRPr="00211EFF" w:rsidRDefault="000F0FF6" w:rsidP="00B84DC1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211EFF">
              <w:rPr>
                <w:rFonts w:ascii="TH SarabunPSK" w:hAnsi="TH SarabunPSK" w:cs="TH SarabunPSK"/>
                <w:sz w:val="24"/>
                <w:szCs w:val="24"/>
              </w:rPr>
              <w:t>Remarks: In case of an individual, the signatory must be the same person as the request</w:t>
            </w:r>
            <w:r w:rsidR="00E317D9" w:rsidRPr="00211EFF">
              <w:rPr>
                <w:rFonts w:ascii="TH SarabunPSK" w:hAnsi="TH SarabunPSK" w:cs="TH SarabunPSK"/>
                <w:sz w:val="24"/>
                <w:szCs w:val="24"/>
              </w:rPr>
              <w:t>er</w:t>
            </w:r>
            <w:r w:rsidRPr="00211EFF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14:paraId="7640CB4B" w14:textId="77777777" w:rsidR="000F38BB" w:rsidRPr="00211EFF" w:rsidRDefault="000F0FF6" w:rsidP="000F0FF6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1EFF">
              <w:rPr>
                <w:rFonts w:ascii="TH SarabunPSK" w:hAnsi="TH SarabunPSK" w:cs="TH SarabunPSK"/>
                <w:sz w:val="24"/>
                <w:szCs w:val="24"/>
              </w:rPr>
              <w:t xml:space="preserve">          In case of a juristic person, the authorized signatory must be an authorized signatory or an authorized person of the juristic person. (Please note: If there are more than one authorized signatories, any one of them can sign this request)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3E0CD" w14:textId="77777777" w:rsidR="000F38BB" w:rsidRPr="00335AC4" w:rsidRDefault="000F0FF6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11EFF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211E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</w:t>
            </w:r>
          </w:p>
        </w:tc>
      </w:tr>
    </w:tbl>
    <w:p w14:paraId="646AC840" w14:textId="77777777" w:rsidR="009A283A" w:rsidRPr="00335AC4" w:rsidRDefault="009A283A" w:rsidP="00504AEA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footerReference w:type="default" r:id="rId12"/>
      <w:footerReference w:type="first" r:id="rId13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9F87" w14:textId="77777777" w:rsidR="00AF6021" w:rsidRDefault="00AF6021">
      <w:r>
        <w:separator/>
      </w:r>
    </w:p>
  </w:endnote>
  <w:endnote w:type="continuationSeparator" w:id="0">
    <w:p w14:paraId="2CD0D0DF" w14:textId="77777777" w:rsidR="00AF6021" w:rsidRDefault="00AF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351D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211EFF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211EFF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62188235" w14:textId="77777777" w:rsidR="00DB6145" w:rsidRPr="00504AEA" w:rsidRDefault="00DB6145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E99A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/>
        <w:sz w:val="30"/>
        <w:szCs w:val="30"/>
      </w:rPr>
      <w:fldChar w:fldCharType="begin"/>
    </w:r>
    <w:r w:rsidRPr="00504AEA">
      <w:rPr>
        <w:rFonts w:ascii="TH SarabunPSK" w:hAnsi="TH SarabunPSK" w:cs="TH SarabunPSK"/>
        <w:b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/>
        <w:sz w:val="30"/>
        <w:szCs w:val="30"/>
      </w:rPr>
      <w:fldChar w:fldCharType="separate"/>
    </w:r>
    <w:r w:rsidR="00211EFF">
      <w:rPr>
        <w:rFonts w:ascii="TH SarabunPSK" w:hAnsi="TH SarabunPSK" w:cs="TH SarabunPSK"/>
        <w:b/>
        <w:noProof/>
        <w:sz w:val="30"/>
        <w:szCs w:val="30"/>
      </w:rPr>
      <w:t>1</w:t>
    </w:r>
    <w:r w:rsidRPr="00504AEA">
      <w:rPr>
        <w:rFonts w:ascii="TH SarabunPSK" w:hAnsi="TH SarabunPSK" w:cs="TH SarabunPSK"/>
        <w:b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211EFF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7FF0849F" w14:textId="77777777" w:rsidR="00DB6145" w:rsidRPr="00504AEA" w:rsidRDefault="00DB6145">
    <w:pPr>
      <w:pStyle w:val="Footer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3ACE" w14:textId="77777777" w:rsidR="00AF6021" w:rsidRDefault="00AF6021">
      <w:r>
        <w:separator/>
      </w:r>
    </w:p>
  </w:footnote>
  <w:footnote w:type="continuationSeparator" w:id="0">
    <w:p w14:paraId="11365DBC" w14:textId="77777777" w:rsidR="00AF6021" w:rsidRDefault="00AF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75A0A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5C5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6" w15:restartNumberingAfterBreak="0">
    <w:nsid w:val="0EE0514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0F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9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1117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16D2"/>
    <w:multiLevelType w:val="hybridMultilevel"/>
    <w:tmpl w:val="5B707470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C7D8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7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532B18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F6497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3757298">
    <w:abstractNumId w:val="4"/>
  </w:num>
  <w:num w:numId="2" w16cid:durableId="2118476622">
    <w:abstractNumId w:val="19"/>
  </w:num>
  <w:num w:numId="3" w16cid:durableId="252931864">
    <w:abstractNumId w:val="36"/>
  </w:num>
  <w:num w:numId="4" w16cid:durableId="1194879003">
    <w:abstractNumId w:val="32"/>
  </w:num>
  <w:num w:numId="5" w16cid:durableId="430011089">
    <w:abstractNumId w:val="38"/>
  </w:num>
  <w:num w:numId="6" w16cid:durableId="1398894391">
    <w:abstractNumId w:val="16"/>
  </w:num>
  <w:num w:numId="7" w16cid:durableId="908491659">
    <w:abstractNumId w:val="29"/>
  </w:num>
  <w:num w:numId="8" w16cid:durableId="2007006859">
    <w:abstractNumId w:val="21"/>
  </w:num>
  <w:num w:numId="9" w16cid:durableId="820775251">
    <w:abstractNumId w:val="12"/>
  </w:num>
  <w:num w:numId="10" w16cid:durableId="428550365">
    <w:abstractNumId w:val="14"/>
  </w:num>
  <w:num w:numId="11" w16cid:durableId="1299188508">
    <w:abstractNumId w:val="27"/>
  </w:num>
  <w:num w:numId="12" w16cid:durableId="515465858">
    <w:abstractNumId w:val="33"/>
  </w:num>
  <w:num w:numId="13" w16cid:durableId="1104810304">
    <w:abstractNumId w:val="9"/>
  </w:num>
  <w:num w:numId="14" w16cid:durableId="1958178264">
    <w:abstractNumId w:val="3"/>
  </w:num>
  <w:num w:numId="15" w16cid:durableId="584417176">
    <w:abstractNumId w:val="35"/>
  </w:num>
  <w:num w:numId="16" w16cid:durableId="1194804201">
    <w:abstractNumId w:val="26"/>
  </w:num>
  <w:num w:numId="17" w16cid:durableId="896818306">
    <w:abstractNumId w:val="37"/>
  </w:num>
  <w:num w:numId="18" w16cid:durableId="1686133376">
    <w:abstractNumId w:val="5"/>
  </w:num>
  <w:num w:numId="19" w16cid:durableId="1206868514">
    <w:abstractNumId w:val="8"/>
  </w:num>
  <w:num w:numId="20" w16cid:durableId="1531457342">
    <w:abstractNumId w:val="17"/>
  </w:num>
  <w:num w:numId="21" w16cid:durableId="1313679173">
    <w:abstractNumId w:val="31"/>
  </w:num>
  <w:num w:numId="22" w16cid:durableId="1231424649">
    <w:abstractNumId w:val="0"/>
  </w:num>
  <w:num w:numId="23" w16cid:durableId="155268258">
    <w:abstractNumId w:val="30"/>
  </w:num>
  <w:num w:numId="24" w16cid:durableId="321198085">
    <w:abstractNumId w:val="24"/>
  </w:num>
  <w:num w:numId="25" w16cid:durableId="1211260658">
    <w:abstractNumId w:val="20"/>
  </w:num>
  <w:num w:numId="26" w16cid:durableId="1147279372">
    <w:abstractNumId w:val="23"/>
  </w:num>
  <w:num w:numId="27" w16cid:durableId="1588727537">
    <w:abstractNumId w:val="18"/>
  </w:num>
  <w:num w:numId="28" w16cid:durableId="1788155255">
    <w:abstractNumId w:val="13"/>
  </w:num>
  <w:num w:numId="29" w16cid:durableId="659892259">
    <w:abstractNumId w:val="15"/>
  </w:num>
  <w:num w:numId="30" w16cid:durableId="951862956">
    <w:abstractNumId w:val="11"/>
  </w:num>
  <w:num w:numId="31" w16cid:durableId="999623638">
    <w:abstractNumId w:val="25"/>
  </w:num>
  <w:num w:numId="32" w16cid:durableId="253561903">
    <w:abstractNumId w:val="10"/>
  </w:num>
  <w:num w:numId="33" w16cid:durableId="254947942">
    <w:abstractNumId w:val="6"/>
  </w:num>
  <w:num w:numId="34" w16cid:durableId="1766802640">
    <w:abstractNumId w:val="1"/>
  </w:num>
  <w:num w:numId="35" w16cid:durableId="1064597016">
    <w:abstractNumId w:val="22"/>
  </w:num>
  <w:num w:numId="36" w16cid:durableId="343477854">
    <w:abstractNumId w:val="34"/>
  </w:num>
  <w:num w:numId="37" w16cid:durableId="1969316311">
    <w:abstractNumId w:val="28"/>
  </w:num>
  <w:num w:numId="38" w16cid:durableId="252519985">
    <w:abstractNumId w:val="2"/>
  </w:num>
  <w:num w:numId="39" w16cid:durableId="1440636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491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2A09"/>
    <w:rsid w:val="00027441"/>
    <w:rsid w:val="00051930"/>
    <w:rsid w:val="00053C25"/>
    <w:rsid w:val="0007082B"/>
    <w:rsid w:val="000A397E"/>
    <w:rsid w:val="000A6426"/>
    <w:rsid w:val="000B1180"/>
    <w:rsid w:val="000C6D3E"/>
    <w:rsid w:val="000D5512"/>
    <w:rsid w:val="000D7D67"/>
    <w:rsid w:val="000E7C1F"/>
    <w:rsid w:val="000F0FF6"/>
    <w:rsid w:val="000F38AC"/>
    <w:rsid w:val="000F38BB"/>
    <w:rsid w:val="000F42B5"/>
    <w:rsid w:val="00100B67"/>
    <w:rsid w:val="00137880"/>
    <w:rsid w:val="00145F54"/>
    <w:rsid w:val="0015463F"/>
    <w:rsid w:val="00157793"/>
    <w:rsid w:val="0017202A"/>
    <w:rsid w:val="001732B3"/>
    <w:rsid w:val="00184093"/>
    <w:rsid w:val="001902E4"/>
    <w:rsid w:val="00197BAA"/>
    <w:rsid w:val="001A32CC"/>
    <w:rsid w:val="001A5A1A"/>
    <w:rsid w:val="001C7D7B"/>
    <w:rsid w:val="001D1410"/>
    <w:rsid w:val="001D15FC"/>
    <w:rsid w:val="001D5E33"/>
    <w:rsid w:val="001E0D6D"/>
    <w:rsid w:val="001F7060"/>
    <w:rsid w:val="002022A9"/>
    <w:rsid w:val="00211EFF"/>
    <w:rsid w:val="00215645"/>
    <w:rsid w:val="00223E78"/>
    <w:rsid w:val="0023091F"/>
    <w:rsid w:val="00231DD5"/>
    <w:rsid w:val="002423B5"/>
    <w:rsid w:val="002B0C25"/>
    <w:rsid w:val="002C0033"/>
    <w:rsid w:val="002C2669"/>
    <w:rsid w:val="002C6973"/>
    <w:rsid w:val="003128D8"/>
    <w:rsid w:val="0033222B"/>
    <w:rsid w:val="00335AC4"/>
    <w:rsid w:val="00357430"/>
    <w:rsid w:val="0037138F"/>
    <w:rsid w:val="003863A1"/>
    <w:rsid w:val="003B12F2"/>
    <w:rsid w:val="003C0F21"/>
    <w:rsid w:val="003F1423"/>
    <w:rsid w:val="003F3DA8"/>
    <w:rsid w:val="003F7D5D"/>
    <w:rsid w:val="004077C0"/>
    <w:rsid w:val="00420D6B"/>
    <w:rsid w:val="00426947"/>
    <w:rsid w:val="00452F06"/>
    <w:rsid w:val="00473A6E"/>
    <w:rsid w:val="00477720"/>
    <w:rsid w:val="004C4786"/>
    <w:rsid w:val="004D72AF"/>
    <w:rsid w:val="00501C4D"/>
    <w:rsid w:val="005027E0"/>
    <w:rsid w:val="00503B21"/>
    <w:rsid w:val="00504AEA"/>
    <w:rsid w:val="00504D12"/>
    <w:rsid w:val="00505CB5"/>
    <w:rsid w:val="0051070C"/>
    <w:rsid w:val="0051772A"/>
    <w:rsid w:val="00526F31"/>
    <w:rsid w:val="005435E8"/>
    <w:rsid w:val="005564D1"/>
    <w:rsid w:val="005566FF"/>
    <w:rsid w:val="0056474D"/>
    <w:rsid w:val="0058426A"/>
    <w:rsid w:val="005A525A"/>
    <w:rsid w:val="005A584E"/>
    <w:rsid w:val="005C2A63"/>
    <w:rsid w:val="005F7181"/>
    <w:rsid w:val="006047A4"/>
    <w:rsid w:val="0061320D"/>
    <w:rsid w:val="00617729"/>
    <w:rsid w:val="006201A1"/>
    <w:rsid w:val="0063341B"/>
    <w:rsid w:val="006750C1"/>
    <w:rsid w:val="0068420C"/>
    <w:rsid w:val="006876A8"/>
    <w:rsid w:val="006A358D"/>
    <w:rsid w:val="006B3FA4"/>
    <w:rsid w:val="006B49B1"/>
    <w:rsid w:val="006B5A89"/>
    <w:rsid w:val="006C72E2"/>
    <w:rsid w:val="006D35B5"/>
    <w:rsid w:val="006D4F45"/>
    <w:rsid w:val="006E6908"/>
    <w:rsid w:val="0074247C"/>
    <w:rsid w:val="00744EB2"/>
    <w:rsid w:val="00747738"/>
    <w:rsid w:val="00753D15"/>
    <w:rsid w:val="00764A71"/>
    <w:rsid w:val="007658B3"/>
    <w:rsid w:val="00793DD4"/>
    <w:rsid w:val="00794E92"/>
    <w:rsid w:val="007A2AC2"/>
    <w:rsid w:val="007B7DCE"/>
    <w:rsid w:val="007C2144"/>
    <w:rsid w:val="007C73A5"/>
    <w:rsid w:val="007E0F48"/>
    <w:rsid w:val="00804594"/>
    <w:rsid w:val="008435E6"/>
    <w:rsid w:val="008438A3"/>
    <w:rsid w:val="00846EE1"/>
    <w:rsid w:val="00853454"/>
    <w:rsid w:val="0086722F"/>
    <w:rsid w:val="008846A5"/>
    <w:rsid w:val="00887B07"/>
    <w:rsid w:val="008A113D"/>
    <w:rsid w:val="008A2B2E"/>
    <w:rsid w:val="008B0CB7"/>
    <w:rsid w:val="008B7F6A"/>
    <w:rsid w:val="008C056D"/>
    <w:rsid w:val="008E3908"/>
    <w:rsid w:val="008F653F"/>
    <w:rsid w:val="009030E7"/>
    <w:rsid w:val="00906314"/>
    <w:rsid w:val="00907E85"/>
    <w:rsid w:val="009110CA"/>
    <w:rsid w:val="0091476F"/>
    <w:rsid w:val="009600C0"/>
    <w:rsid w:val="00962117"/>
    <w:rsid w:val="00971DCC"/>
    <w:rsid w:val="00990560"/>
    <w:rsid w:val="009A0595"/>
    <w:rsid w:val="009A283A"/>
    <w:rsid w:val="009A2D17"/>
    <w:rsid w:val="009A6D85"/>
    <w:rsid w:val="009B709E"/>
    <w:rsid w:val="009B7B3C"/>
    <w:rsid w:val="009C342B"/>
    <w:rsid w:val="009C5FE1"/>
    <w:rsid w:val="009F043E"/>
    <w:rsid w:val="009F7A78"/>
    <w:rsid w:val="00A10A67"/>
    <w:rsid w:val="00A21F42"/>
    <w:rsid w:val="00A25BB4"/>
    <w:rsid w:val="00A32BBA"/>
    <w:rsid w:val="00A53BFC"/>
    <w:rsid w:val="00A64407"/>
    <w:rsid w:val="00A704B9"/>
    <w:rsid w:val="00A86191"/>
    <w:rsid w:val="00A93AB2"/>
    <w:rsid w:val="00AB1C42"/>
    <w:rsid w:val="00AB2067"/>
    <w:rsid w:val="00AC6856"/>
    <w:rsid w:val="00AD7745"/>
    <w:rsid w:val="00AE5240"/>
    <w:rsid w:val="00AF4A7F"/>
    <w:rsid w:val="00AF6021"/>
    <w:rsid w:val="00B029F8"/>
    <w:rsid w:val="00B15380"/>
    <w:rsid w:val="00B572F4"/>
    <w:rsid w:val="00B65E1A"/>
    <w:rsid w:val="00B80625"/>
    <w:rsid w:val="00B8090F"/>
    <w:rsid w:val="00B84DC1"/>
    <w:rsid w:val="00B850FE"/>
    <w:rsid w:val="00B936C6"/>
    <w:rsid w:val="00BB707A"/>
    <w:rsid w:val="00BE71B3"/>
    <w:rsid w:val="00C065AB"/>
    <w:rsid w:val="00C16567"/>
    <w:rsid w:val="00C16975"/>
    <w:rsid w:val="00C261D9"/>
    <w:rsid w:val="00C4242B"/>
    <w:rsid w:val="00C501B0"/>
    <w:rsid w:val="00C8391B"/>
    <w:rsid w:val="00C853B8"/>
    <w:rsid w:val="00CA523D"/>
    <w:rsid w:val="00CB74CF"/>
    <w:rsid w:val="00CD1719"/>
    <w:rsid w:val="00CE78BE"/>
    <w:rsid w:val="00CF31A4"/>
    <w:rsid w:val="00CF3725"/>
    <w:rsid w:val="00D06D23"/>
    <w:rsid w:val="00D073A4"/>
    <w:rsid w:val="00D10718"/>
    <w:rsid w:val="00D12F8C"/>
    <w:rsid w:val="00D200D0"/>
    <w:rsid w:val="00D470C6"/>
    <w:rsid w:val="00D808E1"/>
    <w:rsid w:val="00D82B22"/>
    <w:rsid w:val="00DB6145"/>
    <w:rsid w:val="00DD0794"/>
    <w:rsid w:val="00DE5FC4"/>
    <w:rsid w:val="00E2582F"/>
    <w:rsid w:val="00E26A57"/>
    <w:rsid w:val="00E317D9"/>
    <w:rsid w:val="00E33825"/>
    <w:rsid w:val="00E45836"/>
    <w:rsid w:val="00E574C4"/>
    <w:rsid w:val="00E63C55"/>
    <w:rsid w:val="00E66A2D"/>
    <w:rsid w:val="00E74D70"/>
    <w:rsid w:val="00E90405"/>
    <w:rsid w:val="00E934E6"/>
    <w:rsid w:val="00EC681E"/>
    <w:rsid w:val="00EC7843"/>
    <w:rsid w:val="00F071DE"/>
    <w:rsid w:val="00F30075"/>
    <w:rsid w:val="00F75CD3"/>
    <w:rsid w:val="00F76D67"/>
    <w:rsid w:val="00F97EB5"/>
    <w:rsid w:val="00FC1CCC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</o:shapedefaults>
    <o:shapelayout v:ext="edit">
      <o:idmap v:ext="edit" data="1"/>
    </o:shapelayout>
  </w:shapeDefaults>
  <w:decimalSymbol w:val="."/>
  <w:listSeparator w:val=","/>
  <w14:docId w14:val="7DF26CF1"/>
  <w15:docId w15:val="{6D2766A8-D332-4F96-B7A4-82F7450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basedOn w:val="DefaultParagraphFont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145</ordinal>
    <_x0e1b__x0e23__x0e30__x0e40__x0e20__x0e17_ xmlns="b3eb17c9-dc6a-4a04-8b78-7379975bc0bd">บุคคลทั่วไป</_x0e1b__x0e23__x0e30__x0e40__x0e20__x0e17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3659C1C-7935-4BBB-A3F3-EFE8221FA1A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3eb17c9-dc6a-4a04-8b78-7379975bc0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F16FD-6878-455C-BD13-7A29B3DC48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1.1 - FX Thai persons</vt:lpstr>
    </vt:vector>
  </TitlesOfParts>
  <Company>Bank of Thailand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- 5 Other Derivatives Contract (Other than FX hedging and Commodity hedging)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2023-04-11T09:06:00Z</dcterms:created>
  <dcterms:modified xsi:type="dcterms:W3CDTF">2023-04-11T09:06:00Z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2023-04-11T09:06:21Z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fa496b0a-4986-4281-8f2a-69b0661f6c2d</vt:lpwstr>
  </property>
  <property fmtid="{D5CDD505-2E9C-101B-9397-08002B2CF9AE}" pid="18" name="MSIP_Label_57ef099a-7fa4-4e34-953d-f6f34188ebfd_ContentBits">
    <vt:lpwstr>0</vt:lpwstr>
  </property>
</Properties>
</file>