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23F1" w14:textId="061DF792" w:rsidR="00301A62" w:rsidRDefault="00301A62" w:rsidP="00301A62">
      <w:pPr>
        <w:pStyle w:val="ListParagraph"/>
        <w:tabs>
          <w:tab w:val="left" w:pos="1260"/>
        </w:tabs>
        <w:spacing w:after="120"/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>
        <w:rPr>
          <w:rFonts w:ascii="TH Sarabun New" w:hAnsi="TH Sarabun New" w:cs="TH Sarabun New"/>
          <w:noProof/>
          <w:sz w:val="24"/>
          <w:szCs w:val="24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2966B" wp14:editId="148751E7">
                <wp:simplePos x="0" y="0"/>
                <wp:positionH relativeFrom="column">
                  <wp:posOffset>8388626</wp:posOffset>
                </wp:positionH>
                <wp:positionV relativeFrom="paragraph">
                  <wp:posOffset>-317831</wp:posOffset>
                </wp:positionV>
                <wp:extent cx="970059" cy="310101"/>
                <wp:effectExtent l="0" t="0" r="1905" b="0"/>
                <wp:wrapNone/>
                <wp:docPr id="668078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F52D8" w14:textId="77777777" w:rsidR="00301A62" w:rsidRPr="00301A62" w:rsidRDefault="00301A62" w:rsidP="00301A62">
                            <w:pPr>
                              <w:ind w:left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01A6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เอกสารแนบ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96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0.5pt;margin-top:-25.05pt;width:76.4pt;height:2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" fillcolor="white [3201]" stroked="f" strokeweight=".5pt">
                <v:textbox>
                  <w:txbxContent>
                    <w:p w14:paraId="14EF52D8" w14:textId="77777777" w:rsidR="00301A62" w:rsidRPr="00301A62" w:rsidRDefault="00301A62" w:rsidP="00301A62">
                      <w:pPr>
                        <w:ind w:left="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01A62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เอกสารแนบ 2</w:t>
                      </w:r>
                    </w:p>
                  </w:txbxContent>
                </v:textbox>
              </v:shape>
            </w:pict>
          </mc:Fallback>
        </mc:AlternateContent>
      </w:r>
      <w:r w:rsidRPr="0091562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แบบฟอร์มรับฟังความคิดเห็น</w:t>
      </w:r>
      <w:r w:rsidRPr="00301A62">
        <w:rPr>
          <w:rFonts w:ascii="TH Sarabun New" w:hAnsi="TH Sarabun New" w:cs="TH Sarabun New"/>
          <w:noProof/>
          <w:sz w:val="24"/>
          <w:szCs w:val="24"/>
          <w:lang w:val="th-TH"/>
          <w14:ligatures w14:val="standardContextual"/>
        </w:rPr>
        <w:t xml:space="preserve"> </w:t>
      </w:r>
    </w:p>
    <w:p w14:paraId="08F4C0AD" w14:textId="77777777" w:rsidR="00301A62" w:rsidRPr="0091562D" w:rsidRDefault="00301A62" w:rsidP="00301A62">
      <w:pPr>
        <w:pStyle w:val="ListParagraph"/>
        <w:pBdr>
          <w:bottom w:val="single" w:sz="4" w:space="1" w:color="auto"/>
        </w:pBdr>
        <w:tabs>
          <w:tab w:val="left" w:pos="1260"/>
        </w:tabs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2"/>
          <w:szCs w:val="32"/>
        </w:rPr>
      </w:pPr>
      <w:r w:rsidRPr="0091562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ต่อ (ร่าง)</w:t>
      </w:r>
      <w:r w:rsidRPr="0091562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กลไกการกำหนดอัตราดอกเบี้ยตามความเสี่ยงสำหรับสินเชื่อรายย่อย (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</w:rPr>
        <w:t xml:space="preserve">Risk-based pricing) 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และการทดสอบใน 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</w:rPr>
        <w:t>Sandbox</w:t>
      </w:r>
      <w:r w:rsidRPr="00EC1F1E">
        <w:rPr>
          <w:rFonts w:ascii="TH Sarabun New" w:hAnsi="TH Sarabun New" w:cs="TH Sarabun New"/>
          <w:b/>
          <w:bCs/>
          <w:spacing w:val="-2"/>
          <w:sz w:val="32"/>
          <w:szCs w:val="32"/>
        </w:rPr>
        <w:t xml:space="preserve"> </w:t>
      </w:r>
    </w:p>
    <w:p w14:paraId="30906472" w14:textId="77777777" w:rsidR="00301A62" w:rsidRPr="00021B22" w:rsidRDefault="00301A62" w:rsidP="00301A62">
      <w:pPr>
        <w:spacing w:before="120"/>
        <w:ind w:left="0" w:firstLine="0"/>
        <w:rPr>
          <w:rFonts w:ascii="TH Sarabun New" w:hAnsi="TH Sarabun New" w:cs="TH Sarabun New"/>
          <w:u w:val="single"/>
        </w:rPr>
      </w:pPr>
      <w:r w:rsidRPr="009156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91562D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91562D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ข้อมูลผู้ให้ความคิดเห็น</w:t>
      </w:r>
    </w:p>
    <w:p w14:paraId="2E6A3AB6" w14:textId="77777777" w:rsidR="00301A62" w:rsidRPr="00021B22" w:rsidRDefault="00301A62" w:rsidP="00301A62">
      <w:pPr>
        <w:spacing w:before="60"/>
        <w:ind w:left="0" w:firstLine="274"/>
        <w:rPr>
          <w:rFonts w:ascii="TH Sarabun New" w:hAnsi="TH Sarabun New" w:cs="TH Sarabun New"/>
          <w:sz w:val="32"/>
          <w:szCs w:val="32"/>
        </w:rPr>
      </w:pPr>
      <w:r w:rsidRPr="00021B22">
        <w:rPr>
          <w:rFonts w:ascii="TH Sarabun New" w:hAnsi="TH Sarabun New" w:cs="TH Sarabun New"/>
          <w:sz w:val="32"/>
          <w:szCs w:val="32"/>
          <w:cs/>
        </w:rPr>
        <w:t>ชื่อ</w:t>
      </w:r>
      <w:r w:rsidRPr="00021B22">
        <w:rPr>
          <w:rFonts w:ascii="TH Sarabun New" w:hAnsi="TH Sarabun New" w:cs="TH Sarabun New"/>
          <w:sz w:val="32"/>
          <w:szCs w:val="32"/>
        </w:rPr>
        <w:t>-</w:t>
      </w:r>
      <w:r w:rsidRPr="00021B22">
        <w:rPr>
          <w:rFonts w:ascii="TH Sarabun New" w:hAnsi="TH Sarabun New" w:cs="TH Sarabun New"/>
          <w:sz w:val="32"/>
          <w:szCs w:val="32"/>
          <w:cs/>
        </w:rPr>
        <w:t xml:space="preserve">นามสกุล </w:t>
      </w:r>
      <w:r w:rsidRPr="00021B22">
        <w:rPr>
          <w:rFonts w:ascii="TH Sarabun New" w:hAnsi="TH Sarabun New" w:cs="TH Sarabun New"/>
          <w:sz w:val="32"/>
          <w:szCs w:val="32"/>
        </w:rPr>
        <w:t xml:space="preserve">/ </w:t>
      </w:r>
      <w:r w:rsidRPr="00021B22">
        <w:rPr>
          <w:rFonts w:ascii="TH Sarabun New" w:hAnsi="TH Sarabun New" w:cs="TH Sarabun New"/>
          <w:sz w:val="32"/>
          <w:szCs w:val="32"/>
          <w:cs/>
        </w:rPr>
        <w:t>ชื่อองค์กร</w:t>
      </w:r>
      <w:r w:rsidRPr="0091562D">
        <w:rPr>
          <w:rFonts w:ascii="TH Sarabun New" w:hAnsi="TH Sarabun New" w:cs="TH Sarabun New"/>
          <w:sz w:val="32"/>
          <w:szCs w:val="32"/>
        </w:rPr>
        <w:t>: …..</w:t>
      </w:r>
      <w:r w:rsidRPr="00021B22">
        <w:rPr>
          <w:rFonts w:ascii="TH Sarabun New" w:hAnsi="TH Sarabun New" w:cs="TH Sarabun New"/>
          <w:sz w:val="32"/>
          <w:szCs w:val="32"/>
        </w:rPr>
        <w:t>……</w:t>
      </w:r>
      <w:r w:rsidRPr="0091562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B3507" w14:textId="77777777" w:rsidR="00301A62" w:rsidRPr="00021B22" w:rsidRDefault="00301A62" w:rsidP="00301A62">
      <w:pPr>
        <w:spacing w:before="60"/>
        <w:ind w:left="0" w:firstLine="274"/>
        <w:rPr>
          <w:rFonts w:ascii="TH Sarabun New" w:hAnsi="TH Sarabun New" w:cs="TH Sarabun New"/>
          <w:sz w:val="32"/>
          <w:szCs w:val="32"/>
          <w:cs/>
        </w:rPr>
      </w:pPr>
      <w:r w:rsidRPr="00021B22">
        <w:rPr>
          <w:rFonts w:ascii="TH Sarabun New" w:hAnsi="TH Sarabun New" w:cs="TH Sarabun New"/>
          <w:sz w:val="32"/>
          <w:szCs w:val="32"/>
          <w:cs/>
        </w:rPr>
        <w:t>เบอร์โทรศัพท์ที่ติดต่อได้</w:t>
      </w:r>
      <w:r w:rsidRPr="0091562D">
        <w:rPr>
          <w:rFonts w:ascii="TH Sarabun New" w:hAnsi="TH Sarabun New" w:cs="TH Sarabun New"/>
          <w:sz w:val="32"/>
          <w:szCs w:val="32"/>
        </w:rPr>
        <w:t xml:space="preserve">: </w:t>
      </w:r>
      <w:r w:rsidRPr="00021B22">
        <w:rPr>
          <w:rFonts w:ascii="TH Sarabun New" w:hAnsi="TH Sarabun New" w:cs="TH Sarabun New"/>
          <w:sz w:val="32"/>
          <w:szCs w:val="32"/>
        </w:rPr>
        <w:t>……</w:t>
      </w:r>
      <w:r w:rsidRPr="0091562D">
        <w:rPr>
          <w:rFonts w:ascii="TH Sarabun New" w:hAnsi="TH Sarabun New" w:cs="TH Sarabun New"/>
          <w:sz w:val="32"/>
          <w:szCs w:val="32"/>
        </w:rPr>
        <w:t>….</w:t>
      </w:r>
      <w:r w:rsidRPr="00021B22">
        <w:rPr>
          <w:rFonts w:ascii="TH Sarabun New" w:hAnsi="TH Sarabun New" w:cs="TH Sarabun New"/>
          <w:sz w:val="32"/>
          <w:szCs w:val="32"/>
        </w:rPr>
        <w:t>……</w:t>
      </w:r>
      <w:r w:rsidRPr="0091562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E3060" w14:textId="77777777" w:rsidR="00301A62" w:rsidRPr="00021B22" w:rsidRDefault="00301A62" w:rsidP="00301A62">
      <w:pPr>
        <w:spacing w:before="60"/>
        <w:ind w:left="0" w:firstLine="274"/>
        <w:rPr>
          <w:rFonts w:ascii="TH Sarabun New" w:hAnsi="TH Sarabun New" w:cs="TH Sarabun New"/>
          <w:sz w:val="32"/>
          <w:szCs w:val="32"/>
        </w:rPr>
      </w:pPr>
      <w:r w:rsidRPr="00021B22"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</w:rPr>
        <w:t>-</w:t>
      </w:r>
      <w:r w:rsidRPr="00021B22">
        <w:rPr>
          <w:rFonts w:ascii="TH Sarabun New" w:hAnsi="TH Sarabun New" w:cs="TH Sarabun New"/>
          <w:sz w:val="32"/>
          <w:szCs w:val="32"/>
        </w:rPr>
        <w:t>mail</w:t>
      </w:r>
      <w:r w:rsidRPr="0091562D">
        <w:rPr>
          <w:rFonts w:ascii="TH Sarabun New" w:hAnsi="TH Sarabun New" w:cs="TH Sarabun New"/>
          <w:sz w:val="32"/>
          <w:szCs w:val="32"/>
        </w:rPr>
        <w:t xml:space="preserve">: </w:t>
      </w:r>
      <w:r w:rsidRPr="00021B22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91562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</w:t>
      </w:r>
    </w:p>
    <w:p w14:paraId="45629CC1" w14:textId="77777777" w:rsidR="00301A62" w:rsidRPr="00021B22" w:rsidRDefault="00301A62" w:rsidP="00301A62">
      <w:pPr>
        <w:spacing w:before="120"/>
        <w:ind w:left="0" w:firstLine="270"/>
        <w:rPr>
          <w:rFonts w:ascii="TH Sarabun New" w:hAnsi="TH Sarabun New" w:cs="TH Sarabun New"/>
          <w:sz w:val="32"/>
          <w:szCs w:val="32"/>
          <w:cs/>
        </w:rPr>
      </w:pPr>
      <w:r w:rsidRPr="00021B22">
        <w:rPr>
          <w:rFonts w:ascii="TH Sarabun New" w:hAnsi="TH Sarabun New" w:cs="TH Sarabun New"/>
          <w:sz w:val="32"/>
          <w:szCs w:val="32"/>
          <w:cs/>
        </w:rPr>
        <w:t xml:space="preserve">ความประสงค์ในการเปิดเผยชื่อผู้ให้ความเห็นต่อสาธารณะ </w:t>
      </w:r>
      <w:r w:rsidRPr="00021B22">
        <w:rPr>
          <w:rFonts w:ascii="TH Sarabun New" w:hAnsi="TH Sarabun New" w:cs="TH Sarabun New"/>
          <w:sz w:val="32"/>
          <w:szCs w:val="32"/>
          <w:cs/>
        </w:rPr>
        <w:tab/>
      </w:r>
      <w:r w:rsidRPr="00021B22">
        <w:rPr>
          <w:rFonts w:ascii="TH Sarabun New" w:hAnsi="TH Sarabun New" w:cs="TH Sarabun New"/>
          <w:sz w:val="32"/>
          <w:szCs w:val="32"/>
        </w:rPr>
        <w:sym w:font="Wingdings" w:char="F0A8"/>
      </w:r>
      <w:r w:rsidRPr="00021B22">
        <w:rPr>
          <w:rFonts w:ascii="TH Sarabun New" w:hAnsi="TH Sarabun New" w:cs="TH Sarabun New"/>
          <w:sz w:val="32"/>
          <w:szCs w:val="32"/>
          <w:cs/>
        </w:rPr>
        <w:t xml:space="preserve"> เปิดเผยได้</w:t>
      </w:r>
      <w:r w:rsidRPr="00021B22">
        <w:rPr>
          <w:rFonts w:ascii="TH Sarabun New" w:hAnsi="TH Sarabun New" w:cs="TH Sarabun New"/>
          <w:sz w:val="32"/>
          <w:szCs w:val="32"/>
          <w:cs/>
        </w:rPr>
        <w:tab/>
      </w:r>
      <w:r w:rsidRPr="00021B22">
        <w:rPr>
          <w:rFonts w:ascii="TH Sarabun New" w:hAnsi="TH Sarabun New" w:cs="TH Sarabun New"/>
          <w:sz w:val="32"/>
          <w:szCs w:val="32"/>
          <w:cs/>
        </w:rPr>
        <w:tab/>
      </w:r>
      <w:r w:rsidRPr="00021B22">
        <w:rPr>
          <w:rFonts w:ascii="TH Sarabun New" w:hAnsi="TH Sarabun New" w:cs="TH Sarabun New"/>
          <w:sz w:val="32"/>
          <w:szCs w:val="32"/>
        </w:rPr>
        <w:sym w:font="Wingdings" w:char="F0A8"/>
      </w:r>
      <w:r w:rsidRPr="00021B22">
        <w:rPr>
          <w:rFonts w:ascii="TH Sarabun New" w:hAnsi="TH Sarabun New" w:cs="TH Sarabun New"/>
          <w:sz w:val="32"/>
          <w:szCs w:val="32"/>
          <w:cs/>
        </w:rPr>
        <w:t xml:space="preserve"> ไม่ประสงค์เปิดเผย</w:t>
      </w:r>
    </w:p>
    <w:p w14:paraId="732475B2" w14:textId="77777777" w:rsidR="00301A62" w:rsidRPr="0091562D" w:rsidRDefault="00301A62" w:rsidP="00301A62">
      <w:pPr>
        <w:tabs>
          <w:tab w:val="left" w:pos="851"/>
          <w:tab w:val="left" w:pos="1260"/>
        </w:tabs>
        <w:spacing w:before="120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1562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2 </w:t>
      </w:r>
      <w:r w:rsidRPr="0091562D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ประเด็นสอบถามความคิดเห็น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1562D">
        <w:rPr>
          <w:rFonts w:ascii="TH Sarabun New" w:hAnsi="TH Sarabun New" w:cs="TH Sarabun New"/>
          <w:b/>
          <w:bCs/>
          <w:sz w:val="32"/>
          <w:szCs w:val="32"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1562D">
        <w:rPr>
          <w:rFonts w:ascii="TH Sarabun New" w:hAnsi="TH Sarabun New" w:cs="TH Sarabun New"/>
          <w:b/>
          <w:bCs/>
          <w:sz w:val="32"/>
          <w:szCs w:val="32"/>
          <w:cs/>
        </w:rPr>
        <w:t>สิ่งที่ขอให้ดำเนินการ</w:t>
      </w:r>
    </w:p>
    <w:tbl>
      <w:tblPr>
        <w:tblW w:w="488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  <w:gridCol w:w="4936"/>
      </w:tblGrid>
      <w:tr w:rsidR="00301A62" w:rsidRPr="0091562D" w14:paraId="0FEDBF82" w14:textId="77777777" w:rsidTr="00D36A19">
        <w:trPr>
          <w:tblHeader/>
        </w:trPr>
        <w:tc>
          <w:tcPr>
            <w:tcW w:w="3268" w:type="pct"/>
            <w:shd w:val="clear" w:color="auto" w:fill="B4C6E7" w:themeFill="accent1" w:themeFillTint="66"/>
            <w:vAlign w:val="center"/>
          </w:tcPr>
          <w:p w14:paraId="58C428D8" w14:textId="77777777" w:rsidR="00301A62" w:rsidRPr="0091562D" w:rsidRDefault="00301A62" w:rsidP="00D36A19">
            <w:pPr>
              <w:ind w:firstLine="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ประเด็นสอบถามความคิดเห็น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ขอให้ดำเนินการ</w:t>
            </w:r>
          </w:p>
        </w:tc>
        <w:tc>
          <w:tcPr>
            <w:tcW w:w="1732" w:type="pct"/>
            <w:shd w:val="clear" w:color="auto" w:fill="B4C6E7" w:themeFill="accent1" w:themeFillTint="66"/>
            <w:vAlign w:val="center"/>
          </w:tcPr>
          <w:p w14:paraId="785FD7FB" w14:textId="77777777" w:rsidR="00301A62" w:rsidRPr="0091562D" w:rsidRDefault="00301A62" w:rsidP="00D36A19">
            <w:pPr>
              <w:ind w:firstLine="10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ความเห็น</w:t>
            </w:r>
            <w:r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91562D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91562D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ข้อเสนอแนะ</w:t>
            </w:r>
          </w:p>
        </w:tc>
      </w:tr>
      <w:tr w:rsidR="00301A62" w:rsidRPr="0091562D" w14:paraId="5B77D1C6" w14:textId="77777777" w:rsidTr="00D36A19">
        <w:tc>
          <w:tcPr>
            <w:tcW w:w="3268" w:type="pct"/>
            <w:shd w:val="clear" w:color="auto" w:fill="auto"/>
          </w:tcPr>
          <w:p w14:paraId="2ED89381" w14:textId="77777777" w:rsidR="00301A62" w:rsidRPr="0091562D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spacing w:before="60" w:after="60"/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  <w:t>(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</w:rPr>
              <w:t>1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  <w:t>) ธปท. ขอให้สถาบันการเงินและผู้ประกอบธุรกิจดำเนินการจัดทำข้อมูลเพิ่มเติม ดังนี้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59F74F5" w14:textId="77777777" w:rsidR="00301A62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ind w:firstLine="0"/>
              <w:jc w:val="center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</w:rPr>
            </w:pP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“การวิเคราะห์ผลจากการกำหนดเพดาน</w:t>
            </w:r>
            <w:r>
              <w:rPr>
                <w:rFonts w:ascii="TH Sarabun New" w:eastAsia="Times New Roman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อัตรา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ดอกเบี้ยตาม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u w:val="single"/>
                <w:cs/>
              </w:rPr>
              <w:t>ทางเลือก</w:t>
            </w:r>
            <w:r>
              <w:rPr>
                <w:rFonts w:ascii="TH Sarabun New" w:eastAsia="Times New Roman" w:hAnsi="TH Sarabun New" w:cs="TH Sarabun New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ที่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u w:val="single"/>
                <w:cs/>
              </w:rPr>
              <w:t xml:space="preserve"> 1 และทางเลือก</w:t>
            </w:r>
            <w:r>
              <w:rPr>
                <w:rFonts w:ascii="TH Sarabun New" w:eastAsia="Times New Roman" w:hAnsi="TH Sarabun New" w:cs="TH Sarabun New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ที่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u w:val="single"/>
                <w:cs/>
              </w:rPr>
              <w:t xml:space="preserve"> 2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14:paraId="1156C495" w14:textId="77777777" w:rsidR="00301A62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ind w:firstLine="0"/>
              <w:jc w:val="center"/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</w:rPr>
            </w:pP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ที่มีต่อแผนธุรกิจเบื้องต้น ข้อมูลอัตราดอกเบี้ยและการกระจายตัวตามที่กำหนดในข้อ 2.2.2.2 (1)-(2)</w:t>
            </w: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48C038FB" w14:textId="77777777" w:rsidR="00301A62" w:rsidRPr="0091562D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ind w:firstLine="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562D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รวมทั้งพอร์ตสินเชื่อโดยรวม”</w:t>
            </w:r>
          </w:p>
          <w:p w14:paraId="1156DF83" w14:textId="77777777" w:rsidR="00301A62" w:rsidRPr="0091562D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spacing w:before="120"/>
              <w:ind w:left="0" w:firstLine="0"/>
              <w:rPr>
                <w:rFonts w:ascii="TH Sarabun New" w:eastAsia="Times New Roman" w:hAnsi="TH Sarabun New" w:cs="TH Sarabun New"/>
                <w:sz w:val="28"/>
              </w:rPr>
            </w:pPr>
            <w:r w:rsidRPr="0091562D">
              <w:rPr>
                <w:rFonts w:ascii="TH Sarabun New" w:eastAsia="Times New Roman" w:hAnsi="TH Sarabun New" w:cs="TH Sarabun New"/>
                <w:sz w:val="28"/>
                <w:u w:val="single"/>
                <w:cs/>
              </w:rPr>
              <w:t>หมายเหตุ</w:t>
            </w:r>
            <w:r w:rsidRPr="0091562D">
              <w:rPr>
                <w:rFonts w:ascii="TH Sarabun New" w:eastAsia="Times New Roman" w:hAnsi="TH Sarabun New" w:cs="TH Sarabun New"/>
                <w:sz w:val="28"/>
              </w:rPr>
              <w:t xml:space="preserve">: </w:t>
            </w:r>
            <w:r w:rsidRPr="0091562D">
              <w:rPr>
                <w:rFonts w:ascii="TH Sarabun New" w:eastAsia="Times New Roman" w:hAnsi="TH Sarabun New" w:cs="TH Sarabun New"/>
                <w:sz w:val="28"/>
                <w:cs/>
              </w:rPr>
              <w:t>โปรดทำข้อมูลของทั้ง 2 ทางเลือก คือ</w:t>
            </w:r>
          </w:p>
          <w:p w14:paraId="4CC94E66" w14:textId="77777777" w:rsidR="00301A62" w:rsidRPr="0091562D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ind w:left="0" w:firstLine="0"/>
              <w:rPr>
                <w:rFonts w:ascii="TH Sarabun New" w:hAnsi="TH Sarabun New" w:cs="TH Sarabun New"/>
                <w:sz w:val="28"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ทางเลือกที่ 1</w:t>
            </w:r>
            <w:r w:rsidRPr="0091562D">
              <w:rPr>
                <w:rFonts w:ascii="TH Sarabun New" w:hAnsi="TH Sarabun New" w:cs="TH Sarabun New"/>
                <w:sz w:val="28"/>
                <w:cs/>
              </w:rPr>
              <w:t xml:space="preserve"> กำหนดเพดานอัตราดอกเบี้ยตามที่ผู้เข้าร่วมทดสอบแต่ละรายและ ธปท. ตกลงร่วมกันบนพื้นฐานของแผนธุรกิจและความเสี่ยงของกลุ่มลูกค้าเป้าหมาย</w:t>
            </w:r>
          </w:p>
          <w:p w14:paraId="61D18687" w14:textId="77777777" w:rsidR="00301A62" w:rsidRPr="0091562D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ทางเลือกที่ 2</w:t>
            </w:r>
            <w:r w:rsidRPr="0091562D">
              <w:rPr>
                <w:rFonts w:ascii="TH Sarabun New" w:hAnsi="TH Sarabun New" w:cs="TH Sarabun New"/>
                <w:sz w:val="28"/>
                <w:cs/>
              </w:rPr>
              <w:t xml:space="preserve"> กำหนดเพดานอัตราดอกเบี้ยสินเชื่อส่วนบุคคลภายใต้การกำกับ ร้อยละ 28 ต่อปี และสินเชื่อรายย่อยเพื่อการประกอบอาชีพภายใต้การกำกับ ร้อยละ 36 ต่อปี (ตามประกาศกระทรวงการคลังที่เกี่ยวข้อง)</w:t>
            </w:r>
          </w:p>
        </w:tc>
        <w:tc>
          <w:tcPr>
            <w:tcW w:w="1732" w:type="pct"/>
            <w:shd w:val="clear" w:color="auto" w:fill="auto"/>
          </w:tcPr>
          <w:p w14:paraId="3E22E354" w14:textId="77777777" w:rsidR="00301A62" w:rsidRPr="0091562D" w:rsidRDefault="00301A62" w:rsidP="00D36A19">
            <w:pPr>
              <w:tabs>
                <w:tab w:val="left" w:pos="270"/>
              </w:tabs>
              <w:ind w:firstLine="10"/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(แนบไฟล์ประกอบ)</w:t>
            </w:r>
          </w:p>
        </w:tc>
      </w:tr>
      <w:tr w:rsidR="00301A62" w:rsidRPr="0091562D" w14:paraId="0A6A9DFC" w14:textId="77777777" w:rsidTr="00D36A19">
        <w:tc>
          <w:tcPr>
            <w:tcW w:w="3268" w:type="pct"/>
            <w:shd w:val="clear" w:color="auto" w:fill="auto"/>
          </w:tcPr>
          <w:p w14:paraId="1EB784FB" w14:textId="77777777" w:rsidR="00301A62" w:rsidRPr="0091562D" w:rsidRDefault="00301A62" w:rsidP="00D36A19">
            <w:pPr>
              <w:tabs>
                <w:tab w:val="left" w:pos="2127"/>
                <w:tab w:val="left" w:pos="2835"/>
                <w:tab w:val="left" w:pos="3261"/>
              </w:tabs>
              <w:ind w:left="0" w:firstLine="0"/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  <w:t>(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</w:rPr>
              <w:t>2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  <w:t>) หากท่านต้องปล่อยสินเชื่อด้วยเพดาน</w:t>
            </w:r>
            <w:r>
              <w:rPr>
                <w:rFonts w:ascii="TH Sarabun New" w:hAnsi="TH Sarabun New" w:cs="TH Sarabun New" w:hint="cs"/>
                <w:b/>
                <w:bCs/>
                <w:color w:val="2F5496" w:themeColor="accent1" w:themeShade="BF"/>
                <w:sz w:val="32"/>
                <w:szCs w:val="32"/>
                <w:cs/>
              </w:rPr>
              <w:t>อัตรา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  <w:t>ดอกเบี้ย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u w:val="single"/>
                <w:cs/>
              </w:rPr>
              <w:t xml:space="preserve">ตามทางเลือกที่ 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 xml:space="preserve">1 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u w:val="single"/>
                <w:cs/>
              </w:rPr>
              <w:t xml:space="preserve">และทางเลือกที่ 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u w:val="single"/>
              </w:rPr>
              <w:t>2</w:t>
            </w:r>
            <w:r w:rsidRPr="0091562D">
              <w:rPr>
                <w:rFonts w:ascii="TH Sarabun New" w:hAnsi="TH Sarabun New" w:cs="TH Sarabun New"/>
                <w:b/>
                <w:bCs/>
                <w:color w:val="2F5496" w:themeColor="accent1" w:themeShade="BF"/>
                <w:sz w:val="32"/>
                <w:szCs w:val="32"/>
                <w:cs/>
              </w:rPr>
              <w:t xml:space="preserve"> โปรดให้ข้อสังเกต ข้อดี-ข้อเสีย ของแต่ละทางเลือก</w:t>
            </w:r>
          </w:p>
        </w:tc>
        <w:tc>
          <w:tcPr>
            <w:tcW w:w="1732" w:type="pct"/>
            <w:shd w:val="clear" w:color="auto" w:fill="auto"/>
          </w:tcPr>
          <w:p w14:paraId="017541D1" w14:textId="77777777" w:rsidR="00301A62" w:rsidRPr="0091562D" w:rsidRDefault="00301A62" w:rsidP="00D36A19">
            <w:pPr>
              <w:tabs>
                <w:tab w:val="left" w:pos="270"/>
              </w:tabs>
              <w:ind w:firstLine="10"/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</w:p>
        </w:tc>
      </w:tr>
    </w:tbl>
    <w:p w14:paraId="373B82B9" w14:textId="77777777" w:rsidR="00301A62" w:rsidRPr="006B6F9C" w:rsidRDefault="00301A62" w:rsidP="00301A62">
      <w:pPr>
        <w:tabs>
          <w:tab w:val="left" w:pos="851"/>
        </w:tabs>
        <w:spacing w:before="240"/>
        <w:ind w:left="850" w:right="-58" w:hanging="850"/>
        <w:rPr>
          <w:rFonts w:ascii="TH Sarabun New" w:hAnsi="TH Sarabun New" w:cs="TH Sarabun New"/>
          <w:b/>
          <w:bCs/>
          <w:sz w:val="32"/>
          <w:szCs w:val="32"/>
        </w:rPr>
      </w:pPr>
      <w:r w:rsidRPr="0091562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 ความเห็นต่อ (ร่าง) 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กลไกการกำหนดอัตราดอกเบี้ยตามความเสี่ยงสำหรับสินเชื่อรายย่อย (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</w:rPr>
        <w:t xml:space="preserve">Risk-based pricing) 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และการทดสอบใน </w:t>
      </w:r>
      <w:r w:rsidRPr="006B6F9C">
        <w:rPr>
          <w:rFonts w:ascii="TH Sarabun New" w:hAnsi="TH Sarabun New" w:cs="TH Sarabun New"/>
          <w:b/>
          <w:bCs/>
          <w:spacing w:val="-2"/>
          <w:sz w:val="32"/>
          <w:szCs w:val="32"/>
        </w:rPr>
        <w:t>Sandbox</w:t>
      </w:r>
      <w:r w:rsidRPr="006B6F9C" w:rsidDel="008636BC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 </w:t>
      </w:r>
    </w:p>
    <w:tbl>
      <w:tblPr>
        <w:tblW w:w="4906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7564"/>
      </w:tblGrid>
      <w:tr w:rsidR="00301A62" w:rsidRPr="0091562D" w14:paraId="493FC14D" w14:textId="77777777" w:rsidTr="00146002">
        <w:trPr>
          <w:tblHeader/>
        </w:trPr>
        <w:tc>
          <w:tcPr>
            <w:tcW w:w="2358" w:type="pct"/>
            <w:shd w:val="clear" w:color="auto" w:fill="B4C6E7" w:themeFill="accent1" w:themeFillTint="66"/>
            <w:vAlign w:val="center"/>
          </w:tcPr>
          <w:p w14:paraId="0112BEB4" w14:textId="77777777" w:rsidR="00301A62" w:rsidRPr="006B6F9C" w:rsidRDefault="00301A62" w:rsidP="00D36A19">
            <w:pPr>
              <w:tabs>
                <w:tab w:val="left" w:pos="270"/>
              </w:tabs>
              <w:ind w:left="-139" w:firstLine="0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</w:pPr>
            <w:r w:rsidRPr="006B6F9C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ประเด็นที่ขอความเห็น</w:t>
            </w:r>
          </w:p>
        </w:tc>
        <w:tc>
          <w:tcPr>
            <w:tcW w:w="2641" w:type="pct"/>
            <w:shd w:val="clear" w:color="auto" w:fill="B4C6E7" w:themeFill="accent1" w:themeFillTint="66"/>
            <w:vAlign w:val="center"/>
          </w:tcPr>
          <w:p w14:paraId="472A9FC2" w14:textId="77777777" w:rsidR="00301A62" w:rsidRPr="0091562D" w:rsidRDefault="00301A62" w:rsidP="00D36A19">
            <w:pPr>
              <w:tabs>
                <w:tab w:val="left" w:pos="270"/>
              </w:tabs>
              <w:ind w:hanging="1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6F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ความเห็น/ข้อเสนอแนะ</w:t>
            </w:r>
          </w:p>
        </w:tc>
      </w:tr>
      <w:tr w:rsidR="00301A62" w:rsidRPr="0091562D" w14:paraId="50C66A1E" w14:textId="77777777" w:rsidTr="00146002">
        <w:tc>
          <w:tcPr>
            <w:tcW w:w="2358" w:type="pct"/>
            <w:shd w:val="clear" w:color="auto" w:fill="FFFFFF" w:themeFill="background1"/>
          </w:tcPr>
          <w:p w14:paraId="2DE77486" w14:textId="77777777" w:rsidR="00301A62" w:rsidRPr="0091562D" w:rsidRDefault="00301A62" w:rsidP="00D36A19">
            <w:pPr>
              <w:tabs>
                <w:tab w:val="left" w:pos="2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เป้าหมายและประโยชน์ที่คาดว่าจะได้รับ</w:t>
            </w:r>
          </w:p>
        </w:tc>
        <w:tc>
          <w:tcPr>
            <w:tcW w:w="2641" w:type="pct"/>
            <w:shd w:val="clear" w:color="auto" w:fill="FFFFFF" w:themeFill="background1"/>
          </w:tcPr>
          <w:p w14:paraId="236E1272" w14:textId="77777777" w:rsidR="00301A62" w:rsidRPr="0091562D" w:rsidRDefault="00301A62" w:rsidP="00D36A19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1A62" w:rsidRPr="007A7FB0" w14:paraId="021E3000" w14:textId="77777777" w:rsidTr="0014600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66E1DE68" w14:textId="77777777" w:rsidR="00301A62" w:rsidRPr="0091562D" w:rsidRDefault="00301A62" w:rsidP="00D36A19">
            <w:pPr>
              <w:tabs>
                <w:tab w:val="left" w:pos="270"/>
              </w:tabs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711DB3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การทดสอบ</w:t>
            </w:r>
            <w:r w:rsidRPr="00711DB3">
              <w:rPr>
                <w:rFonts w:ascii="TH Sarabun New" w:hAnsi="TH Sarabun New" w:cs="TH Sarabun New"/>
                <w:b/>
                <w:bCs/>
                <w:szCs w:val="32"/>
                <w:cs/>
              </w:rPr>
              <w:t>กลไกการกำหนดอัตราดอกเบี้ยตามความเสี่ยงสำหรับสินเชื่อส่วนบุคคล</w:t>
            </w:r>
          </w:p>
        </w:tc>
      </w:tr>
      <w:tr w:rsidR="00301A62" w:rsidRPr="0091562D" w14:paraId="72FBB964" w14:textId="77777777" w:rsidTr="00146002">
        <w:tc>
          <w:tcPr>
            <w:tcW w:w="2358" w:type="pct"/>
            <w:shd w:val="clear" w:color="auto" w:fill="auto"/>
          </w:tcPr>
          <w:p w14:paraId="5B2418E9" w14:textId="77777777" w:rsidR="00301A62" w:rsidRPr="0091562D" w:rsidRDefault="00301A62" w:rsidP="00D36A19">
            <w:pPr>
              <w:tabs>
                <w:tab w:val="left" w:pos="270"/>
              </w:tabs>
              <w:ind w:firstLine="365"/>
              <w:rPr>
                <w:rFonts w:ascii="TH Sarabun New" w:hAnsi="TH Sarabun New" w:cs="TH Sarabun New"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2.1 หลักการสำคัญ</w:t>
            </w:r>
          </w:p>
          <w:p w14:paraId="12DC833C" w14:textId="77777777" w:rsidR="00301A62" w:rsidRPr="0091562D" w:rsidRDefault="00301A62" w:rsidP="00D36A19">
            <w:pPr>
              <w:tabs>
                <w:tab w:val="left" w:pos="270"/>
              </w:tabs>
              <w:ind w:firstLine="725"/>
              <w:rPr>
                <w:rFonts w:ascii="TH Sarabun New" w:hAnsi="TH Sarabun New" w:cs="TH Sarabun New"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การกำหนดคุณสมบัติของผู้ประกอบธุรกิจ</w:t>
            </w:r>
          </w:p>
          <w:p w14:paraId="30A33E15" w14:textId="77777777" w:rsidR="00301A62" w:rsidRPr="0091562D" w:rsidRDefault="00301A62" w:rsidP="00D36A19">
            <w:pPr>
              <w:tabs>
                <w:tab w:val="left" w:pos="270"/>
              </w:tabs>
              <w:ind w:firstLine="725"/>
              <w:rPr>
                <w:rFonts w:ascii="TH Sarabun New" w:hAnsi="TH Sarabun New" w:cs="TH Sarabun New"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การกำหนดอัตราดอกเบี้ยบนพื้นฐานข้อมูลที่สะท้อนความเสี่ยง</w:t>
            </w:r>
          </w:p>
          <w:p w14:paraId="019188B2" w14:textId="77777777" w:rsidR="00301A62" w:rsidRPr="0091562D" w:rsidRDefault="00301A62" w:rsidP="00D36A19">
            <w:pPr>
              <w:tabs>
                <w:tab w:val="left" w:pos="270"/>
              </w:tabs>
              <w:ind w:firstLine="72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ประชาชนตระหนักถึงความสำคัญของการรักษาวินัยทางการเงิน</w:t>
            </w:r>
          </w:p>
        </w:tc>
        <w:tc>
          <w:tcPr>
            <w:tcW w:w="2641" w:type="pct"/>
            <w:shd w:val="clear" w:color="auto" w:fill="auto"/>
          </w:tcPr>
          <w:p w14:paraId="4735B8B4" w14:textId="77777777" w:rsidR="00301A62" w:rsidRPr="0091562D" w:rsidRDefault="00301A62" w:rsidP="00D36A19">
            <w:pPr>
              <w:tabs>
                <w:tab w:val="left" w:pos="27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1A62" w:rsidRPr="0091562D" w14:paraId="3E9186BF" w14:textId="77777777" w:rsidTr="0014600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3E041B21" w14:textId="77777777" w:rsidR="00301A62" w:rsidRPr="00021B22" w:rsidRDefault="00301A62" w:rsidP="00D36A19">
            <w:pPr>
              <w:ind w:firstLine="365"/>
              <w:rPr>
                <w:rFonts w:ascii="TH Sarabun New" w:eastAsia="Wingdings" w:hAnsi="TH Sarabun New" w:cs="TH Sarabun New"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 สาระสำคัญ</w:t>
            </w:r>
          </w:p>
        </w:tc>
      </w:tr>
      <w:tr w:rsidR="00301A62" w:rsidRPr="0091562D" w14:paraId="68D2EB79" w14:textId="77777777" w:rsidTr="00146002">
        <w:tc>
          <w:tcPr>
            <w:tcW w:w="2358" w:type="pct"/>
            <w:shd w:val="clear" w:color="auto" w:fill="auto"/>
          </w:tcPr>
          <w:p w14:paraId="6FEB2B58" w14:textId="77777777" w:rsidR="00301A62" w:rsidRPr="0091562D" w:rsidRDefault="00301A62" w:rsidP="00D36A19">
            <w:pPr>
              <w:tabs>
                <w:tab w:val="left" w:pos="270"/>
              </w:tabs>
              <w:ind w:left="1154" w:hanging="54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2.2.1 ขอบเขตการทดสอบ และการเรียกเก็บดอกเบี้ย เบี้ยปรับ ค่าปรับ ค่าบริการ ค่าธรรมเนียมใด ๆ และค่าใช้จ่ายอื่น</w:t>
            </w:r>
          </w:p>
        </w:tc>
        <w:tc>
          <w:tcPr>
            <w:tcW w:w="2641" w:type="pct"/>
            <w:shd w:val="clear" w:color="auto" w:fill="auto"/>
          </w:tcPr>
          <w:p w14:paraId="2BEAC6A1" w14:textId="77777777" w:rsidR="00301A62" w:rsidRPr="00021B22" w:rsidRDefault="00301A62" w:rsidP="00D36A19">
            <w:pPr>
              <w:rPr>
                <w:rFonts w:ascii="TH Sarabun New" w:eastAsia="Wingdings" w:hAnsi="TH Sarabun New" w:cs="TH Sarabun New"/>
                <w:sz w:val="32"/>
                <w:szCs w:val="32"/>
              </w:rPr>
            </w:pPr>
          </w:p>
        </w:tc>
      </w:tr>
      <w:tr w:rsidR="00301A62" w:rsidRPr="0091562D" w14:paraId="0E2E8F0A" w14:textId="77777777" w:rsidTr="00146002">
        <w:tc>
          <w:tcPr>
            <w:tcW w:w="2358" w:type="pct"/>
            <w:shd w:val="clear" w:color="auto" w:fill="auto"/>
          </w:tcPr>
          <w:p w14:paraId="7EA06AC1" w14:textId="77777777" w:rsidR="00301A62" w:rsidRPr="0091562D" w:rsidRDefault="00301A62" w:rsidP="00D36A19">
            <w:pPr>
              <w:tabs>
                <w:tab w:val="left" w:pos="270"/>
              </w:tabs>
              <w:ind w:firstLine="729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2.2.2 วิธีการ เงื่อนไข และระยะเวลาการเข้าร่วมทดสอบ</w:t>
            </w:r>
          </w:p>
          <w:p w14:paraId="6B2C5A3C" w14:textId="0F16BB7F" w:rsidR="00301A62" w:rsidRPr="00021B22" w:rsidRDefault="00301A62" w:rsidP="002D1699">
            <w:pPr>
              <w:ind w:left="1329" w:hanging="18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21B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คุณสมบัติของผู้เข้าร่วมทดสอบ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br/>
            </w:r>
            <w:r w:rsidRPr="000652A8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(</w:t>
            </w:r>
            <w:r w:rsidRPr="000652A8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รวมถึงการมีระบบการประเมินความเสี่ยงที่มีความน่าเชื่อถือ</w:t>
            </w:r>
            <w:r w:rsidR="0014600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br/>
            </w:r>
            <w:r w:rsidRPr="000652A8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ผ่านการทดสอบภายใต้สถานการณ์จริงแล้ว)</w:t>
            </w:r>
          </w:p>
          <w:p w14:paraId="1F8E8DD6" w14:textId="77777777" w:rsidR="00301A62" w:rsidRPr="00021B22" w:rsidRDefault="00301A62" w:rsidP="00D36A19">
            <w:pPr>
              <w:tabs>
                <w:tab w:val="left" w:pos="270"/>
              </w:tabs>
              <w:ind w:firstLine="1269"/>
              <w:rPr>
                <w:rFonts w:ascii="TH Sarabun New" w:hAnsi="TH Sarabun New" w:cs="TH Sarabun New"/>
                <w:sz w:val="32"/>
                <w:szCs w:val="32"/>
              </w:rPr>
            </w:pPr>
            <w:r w:rsidRPr="00021B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การสมัครเข้าร่วมทดสอบ</w:t>
            </w:r>
          </w:p>
          <w:p w14:paraId="3AE3FCB8" w14:textId="77777777" w:rsidR="00301A62" w:rsidRDefault="00301A62" w:rsidP="00D36A19">
            <w:pPr>
              <w:tabs>
                <w:tab w:val="left" w:pos="270"/>
              </w:tabs>
              <w:ind w:firstLine="1269"/>
              <w:rPr>
                <w:rFonts w:ascii="TH Sarabun New" w:hAnsi="TH Sarabun New" w:cs="TH Sarabun New"/>
                <w:sz w:val="32"/>
                <w:szCs w:val="32"/>
              </w:rPr>
            </w:pPr>
            <w:r w:rsidRPr="00021B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การดำเนินการระหว่างการทดสอบ</w:t>
            </w:r>
          </w:p>
          <w:p w14:paraId="36AD6927" w14:textId="0D5D4014" w:rsidR="00AB2927" w:rsidRDefault="00AE0314" w:rsidP="001119FB">
            <w:pPr>
              <w:tabs>
                <w:tab w:val="left" w:pos="270"/>
              </w:tabs>
              <w:ind w:left="1330" w:firstLine="0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146002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(รวมถึง</w:t>
            </w:r>
            <w:r w:rsidRPr="0014600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เปิดเผยรายละเอียดเป็นการทั่วไปเกี่ยวกับอัตราดอกเบี้ยสูงสุดและอัตราดอกเบี้ยต่ำสุด</w:t>
            </w:r>
            <w:r w:rsidRPr="00146002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 xml:space="preserve">ในแต่ละ </w:t>
            </w:r>
            <w:r w:rsidRPr="0014600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bucket </w:t>
            </w:r>
            <w:r w:rsidRPr="00146002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ที่ผู้เข้าร่วมทดสอบได้อนุมัติสินเชื่อให้กับลูกค้า</w:t>
            </w:r>
            <w:r w:rsidRPr="00146002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)</w:t>
            </w:r>
          </w:p>
          <w:p w14:paraId="5146BB5A" w14:textId="77777777" w:rsidR="00146002" w:rsidRPr="00146002" w:rsidRDefault="00146002" w:rsidP="001119FB">
            <w:pPr>
              <w:tabs>
                <w:tab w:val="left" w:pos="270"/>
              </w:tabs>
              <w:ind w:left="1330"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62FE9A" w14:textId="77777777" w:rsidR="00301A62" w:rsidRDefault="00301A62" w:rsidP="00D36A19">
            <w:pPr>
              <w:tabs>
                <w:tab w:val="left" w:pos="270"/>
              </w:tabs>
              <w:ind w:firstLine="1269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1B2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- การออกจากการทดสอบ</w:t>
            </w:r>
          </w:p>
          <w:p w14:paraId="0BCE3908" w14:textId="07F17E49" w:rsidR="00301A62" w:rsidRPr="007F6BF4" w:rsidRDefault="00301A62" w:rsidP="002D1699">
            <w:pPr>
              <w:tabs>
                <w:tab w:val="left" w:pos="270"/>
              </w:tabs>
              <w:ind w:left="1329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59E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</w:t>
            </w:r>
            <w:r w:rsidRPr="00E359EA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รวมถึง</w:t>
            </w:r>
            <w:r w:rsidRPr="00E359E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สินเชื่อที่มีลักษณะวงเงินหมุนเวียน (</w:t>
            </w:r>
            <w:r w:rsidRPr="00E359E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revolving loan) </w:t>
            </w:r>
            <w:r w:rsidRPr="00E359EA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ต้องกลับไปใช้อัตราดอกเบี้ยภายใต้เพดานปัจจุบันเช่นเดียวกับช่วงก่อนเข้าโครงการ </w:t>
            </w:r>
            <w:r w:rsidRPr="00E359EA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RBP Sandbox)</w:t>
            </w:r>
          </w:p>
        </w:tc>
        <w:tc>
          <w:tcPr>
            <w:tcW w:w="2641" w:type="pct"/>
            <w:shd w:val="clear" w:color="auto" w:fill="auto"/>
          </w:tcPr>
          <w:p w14:paraId="016EAEA5" w14:textId="77777777" w:rsidR="00301A62" w:rsidRPr="00021B22" w:rsidRDefault="00301A62" w:rsidP="00D36A19">
            <w:pPr>
              <w:rPr>
                <w:rFonts w:ascii="TH Sarabun New" w:eastAsia="Wingdings" w:hAnsi="TH Sarabun New" w:cs="TH Sarabun New"/>
                <w:sz w:val="32"/>
                <w:szCs w:val="32"/>
              </w:rPr>
            </w:pPr>
          </w:p>
        </w:tc>
      </w:tr>
      <w:tr w:rsidR="00301A62" w:rsidRPr="0091562D" w14:paraId="429709B0" w14:textId="77777777" w:rsidTr="00146002">
        <w:tc>
          <w:tcPr>
            <w:tcW w:w="2358" w:type="pct"/>
            <w:shd w:val="clear" w:color="auto" w:fill="auto"/>
          </w:tcPr>
          <w:p w14:paraId="2B3234B9" w14:textId="77777777" w:rsidR="00301A62" w:rsidRPr="0091562D" w:rsidRDefault="00301A62" w:rsidP="00D36A19">
            <w:pPr>
              <w:pStyle w:val="Heading3"/>
              <w:tabs>
                <w:tab w:val="left" w:pos="741"/>
                <w:tab w:val="left" w:pos="1800"/>
              </w:tabs>
              <w:spacing w:before="0"/>
              <w:ind w:firstLine="73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bookmarkStart w:id="0" w:name="_Toc146718947"/>
            <w:bookmarkStart w:id="1" w:name="_Toc146720619"/>
            <w:bookmarkStart w:id="2" w:name="_Toc146789287"/>
            <w:bookmarkStart w:id="3" w:name="_Toc146820133"/>
            <w:r w:rsidRPr="0091562D">
              <w:rPr>
                <w:rFonts w:ascii="TH Sarabun New" w:eastAsiaTheme="minorHAnsi" w:hAnsi="TH Sarabun New" w:cs="TH Sarabun New"/>
                <w:b/>
                <w:bCs/>
                <w:color w:val="auto"/>
                <w:sz w:val="32"/>
                <w:szCs w:val="32"/>
                <w:cs/>
              </w:rPr>
              <w:t>2.2.3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91562D">
              <w:rPr>
                <w:rFonts w:ascii="TH Sarabun New" w:eastAsiaTheme="minorHAnsi" w:hAnsi="TH Sarabun New" w:cs="TH Sarabun New"/>
                <w:b/>
                <w:bCs/>
                <w:color w:val="auto"/>
                <w:sz w:val="32"/>
                <w:szCs w:val="32"/>
                <w:cs/>
              </w:rPr>
              <w:t>การขยายระยะเวลา หรือระงับการทดสอบก่อนครบกำหน</w:t>
            </w:r>
            <w:r w:rsidRPr="00021B22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ด</w:t>
            </w:r>
            <w:bookmarkEnd w:id="0"/>
            <w:bookmarkEnd w:id="1"/>
            <w:bookmarkEnd w:id="2"/>
            <w:bookmarkEnd w:id="3"/>
          </w:p>
        </w:tc>
        <w:tc>
          <w:tcPr>
            <w:tcW w:w="2641" w:type="pct"/>
            <w:shd w:val="clear" w:color="auto" w:fill="auto"/>
          </w:tcPr>
          <w:p w14:paraId="401D6421" w14:textId="77777777" w:rsidR="00301A62" w:rsidRPr="00021B22" w:rsidRDefault="00301A62" w:rsidP="00D36A19">
            <w:pPr>
              <w:rPr>
                <w:rFonts w:ascii="TH Sarabun New" w:eastAsia="Wingdings" w:hAnsi="TH Sarabun New" w:cs="TH Sarabun New"/>
                <w:sz w:val="32"/>
                <w:szCs w:val="32"/>
              </w:rPr>
            </w:pPr>
          </w:p>
        </w:tc>
      </w:tr>
      <w:tr w:rsidR="00301A62" w:rsidRPr="0091562D" w14:paraId="1A00B1E1" w14:textId="77777777" w:rsidTr="00146002">
        <w:tc>
          <w:tcPr>
            <w:tcW w:w="2358" w:type="pct"/>
            <w:shd w:val="clear" w:color="auto" w:fill="auto"/>
          </w:tcPr>
          <w:p w14:paraId="375B6FDE" w14:textId="77777777" w:rsidR="00301A62" w:rsidRPr="00021B22" w:rsidRDefault="00301A62" w:rsidP="00D36A19">
            <w:pPr>
              <w:pStyle w:val="Heading3"/>
              <w:tabs>
                <w:tab w:val="left" w:pos="741"/>
                <w:tab w:val="left" w:pos="1800"/>
              </w:tabs>
              <w:spacing w:before="0"/>
              <w:ind w:firstLine="734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</w:pPr>
            <w:bookmarkStart w:id="4" w:name="_Toc146718948"/>
            <w:bookmarkStart w:id="5" w:name="_Toc146720620"/>
            <w:bookmarkStart w:id="6" w:name="_Toc146789288"/>
            <w:bookmarkStart w:id="7" w:name="_Toc146820134"/>
            <w:r w:rsidRPr="0091562D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2.2.4 การรายงานข้อมูลต่อ ธปท.</w:t>
            </w:r>
            <w:bookmarkEnd w:id="4"/>
            <w:bookmarkEnd w:id="5"/>
            <w:bookmarkEnd w:id="6"/>
            <w:bookmarkEnd w:id="7"/>
          </w:p>
        </w:tc>
        <w:tc>
          <w:tcPr>
            <w:tcW w:w="2641" w:type="pct"/>
            <w:shd w:val="clear" w:color="auto" w:fill="auto"/>
          </w:tcPr>
          <w:p w14:paraId="49DF63B3" w14:textId="77777777" w:rsidR="00301A62" w:rsidRPr="00021B22" w:rsidRDefault="00301A62" w:rsidP="00D36A19">
            <w:pPr>
              <w:rPr>
                <w:rFonts w:ascii="TH Sarabun New" w:eastAsia="Wingdings" w:hAnsi="TH Sarabun New" w:cs="TH Sarabun New"/>
                <w:sz w:val="32"/>
                <w:szCs w:val="32"/>
                <w:cs/>
              </w:rPr>
            </w:pPr>
          </w:p>
        </w:tc>
      </w:tr>
    </w:tbl>
    <w:p w14:paraId="27B4D523" w14:textId="77777777" w:rsidR="00301A62" w:rsidRPr="0091562D" w:rsidRDefault="00301A62" w:rsidP="00301A62">
      <w:pPr>
        <w:ind w:left="0" w:firstLine="0"/>
        <w:rPr>
          <w:rFonts w:ascii="TH Sarabun New" w:hAnsi="TH Sarabun New" w:cs="TH Sarabun New"/>
          <w:color w:val="7C7D96"/>
          <w:sz w:val="32"/>
          <w:szCs w:val="32"/>
        </w:rPr>
      </w:pPr>
    </w:p>
    <w:tbl>
      <w:tblPr>
        <w:tblStyle w:val="TableGrid"/>
        <w:tblW w:w="14310" w:type="dxa"/>
        <w:tblInd w:w="27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0"/>
      </w:tblGrid>
      <w:tr w:rsidR="00301A62" w:rsidRPr="0091562D" w14:paraId="38EE74DB" w14:textId="77777777" w:rsidTr="00D36A19">
        <w:trPr>
          <w:trHeight w:val="1188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6175BB" w14:textId="622DD7C8" w:rsidR="00301A62" w:rsidRPr="0091562D" w:rsidRDefault="00301A62" w:rsidP="00D36A19">
            <w:pPr>
              <w:spacing w:before="120" w:after="120"/>
              <w:ind w:left="0" w:firstLine="0"/>
              <w:jc w:val="center"/>
              <w:rPr>
                <w:rFonts w:ascii="TH Sarabun New" w:hAnsi="TH Sarabun New" w:cs="TH Sarabun New"/>
                <w:color w:val="595959"/>
                <w:spacing w:val="-4"/>
                <w:sz w:val="32"/>
                <w:szCs w:val="32"/>
              </w:rPr>
            </w:pP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>ธปท. ขอความอนุเคราะห์ส่ง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 ข้อเสนอแนะ และสิ่งที่ให้ผู้ประกอบธุรกิจดำเนินการเพิ่มเติม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1562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มาที่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งานนโยบายสินเชื่อรายย่อย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>ฝ่ายนโยบายการกำกับสถาบันการเงิน ธปท.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ผ่านทาง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E-mail: </w:t>
            </w:r>
            <w:hyperlink r:id="rId7" w:history="1">
              <w:r w:rsidRPr="0091562D">
                <w:rPr>
                  <w:rStyle w:val="Hyperlink"/>
                  <w:rFonts w:ascii="TH Sarabun New" w:hAnsi="TH Sarabun New" w:cs="TH Sarabun New"/>
                  <w:b/>
                  <w:bCs/>
                  <w:sz w:val="32"/>
                  <w:szCs w:val="32"/>
                </w:rPr>
                <w:t>RLP-RPD@bot.or.th</w:t>
              </w:r>
            </w:hyperlink>
            <w:r w:rsidRPr="0091562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ภายในวันที่</w:t>
            </w:r>
            <w:r w:rsidR="00B95A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17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9156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2566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91562D">
              <w:rPr>
                <w:rFonts w:ascii="TH Sarabun New" w:hAnsi="TH Sarabun New" w:cs="TH Sarabun New"/>
                <w:sz w:val="32"/>
                <w:szCs w:val="32"/>
                <w:cs/>
              </w:rPr>
              <w:t>ขอขอบคุณที่ให้ความร่วมมือมา ณ โอกาสนี้</w:t>
            </w:r>
          </w:p>
        </w:tc>
      </w:tr>
    </w:tbl>
    <w:p w14:paraId="2F05BAF2" w14:textId="77777777" w:rsidR="00301A62" w:rsidRPr="0091562D" w:rsidRDefault="00301A62" w:rsidP="00301A62">
      <w:pPr>
        <w:spacing w:before="240"/>
        <w:ind w:left="720" w:hanging="720"/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</w:pP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u w:val="single"/>
          <w:cs/>
        </w:rPr>
        <w:t>หมายเหตุ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: 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E-mail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 หรือประกอบการประเมินผลสัมฤทธิ์ของกฎหมาย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 xml:space="preserve">พ.ศ.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2562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โดยมีระยะเวลาการจัดเก็บข้อมูลส่วนบุคคลดังกล่าว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10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 หรือโอนไปยังหน่วยงานรัฐอื่นเพื่อเป็นการปฏิบัติ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 xml:space="preserve">ตามกฎหมาย 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>2562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หรือหากท่านมีข้อสงสัยหรือ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br/>
        <w:t>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ธนาคารแห่งประเทศไทย ผ่านทาง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</w:rPr>
        <w:t xml:space="preserve"> E-mail:</w:t>
      </w:r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</w:t>
      </w:r>
      <w:hyperlink r:id="rId8" w:history="1"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DPO@bot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  <w:cs/>
          </w:rPr>
          <w:t>.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or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  <w:cs/>
          </w:rPr>
          <w:t>.</w:t>
        </w:r>
        <w:r w:rsidRPr="0091562D">
          <w:rPr>
            <w:rStyle w:val="Hyperlink"/>
            <w:rFonts w:ascii="TH Sarabun New" w:hAnsi="TH Sarabun New" w:cs="TH Sarabun New"/>
            <w:color w:val="023160" w:themeColor="hyperlink" w:themeShade="80"/>
            <w:sz w:val="24"/>
            <w:szCs w:val="24"/>
          </w:rPr>
          <w:t>th</w:t>
        </w:r>
      </w:hyperlink>
      <w:r w:rsidRPr="0091562D">
        <w:rPr>
          <w:rFonts w:ascii="TH Sarabun New" w:hAnsi="TH Sarabun New" w:cs="TH Sarabun New"/>
          <w:color w:val="767171" w:themeColor="background2" w:themeShade="80"/>
          <w:sz w:val="24"/>
          <w:szCs w:val="24"/>
          <w:cs/>
        </w:rPr>
        <w:t xml:space="preserve"> </w:t>
      </w:r>
    </w:p>
    <w:p w14:paraId="2CCFE3F3" w14:textId="77777777" w:rsidR="00332E0C" w:rsidRDefault="00332E0C"/>
    <w:sectPr w:rsidR="00332E0C" w:rsidSect="00301A62">
      <w:headerReference w:type="default" r:id="rId9"/>
      <w:pgSz w:w="16838" w:h="11906" w:orient="landscape"/>
      <w:pgMar w:top="1440" w:right="1088" w:bottom="1152" w:left="1152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3255" w14:textId="77777777" w:rsidR="00576441" w:rsidRDefault="00576441" w:rsidP="00301A62">
      <w:r>
        <w:separator/>
      </w:r>
    </w:p>
  </w:endnote>
  <w:endnote w:type="continuationSeparator" w:id="0">
    <w:p w14:paraId="105B6CF2" w14:textId="77777777" w:rsidR="00576441" w:rsidRDefault="00576441" w:rsidP="0030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E60A" w14:textId="77777777" w:rsidR="00576441" w:rsidRDefault="00576441" w:rsidP="00301A62">
      <w:r>
        <w:separator/>
      </w:r>
    </w:p>
  </w:footnote>
  <w:footnote w:type="continuationSeparator" w:id="0">
    <w:p w14:paraId="0FA84440" w14:textId="77777777" w:rsidR="00576441" w:rsidRDefault="00576441" w:rsidP="0030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4"/>
        <w:szCs w:val="24"/>
      </w:rPr>
      <w:id w:val="2878616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7A6B7E" w14:textId="6AF5FDC0" w:rsidR="00301A62" w:rsidRDefault="00301A62">
        <w:pPr>
          <w:pStyle w:val="Header"/>
          <w:jc w:val="center"/>
          <w:rPr>
            <w:rFonts w:ascii="TH Sarabun New" w:hAnsi="TH Sarabun New" w:cs="TH Sarabun New"/>
            <w:noProof/>
            <w:sz w:val="24"/>
            <w:szCs w:val="24"/>
          </w:rPr>
        </w:pPr>
        <w:r w:rsidRPr="00301A62">
          <w:rPr>
            <w:rFonts w:ascii="TH Sarabun New" w:hAnsi="TH Sarabun New" w:cs="TH Sarabun New"/>
            <w:sz w:val="24"/>
            <w:szCs w:val="24"/>
            <w:cs/>
          </w:rPr>
          <w:t>2/</w:t>
        </w:r>
        <w:r w:rsidRPr="00301A62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301A62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Pr="00301A62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Pr="00301A62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Pr="00301A62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  <w:p w14:paraId="33E4F679" w14:textId="251BBEFB" w:rsidR="00301A62" w:rsidRPr="00301A62" w:rsidRDefault="00000000" w:rsidP="00301A62">
        <w:pPr>
          <w:pStyle w:val="Header"/>
          <w:jc w:val="right"/>
          <w:rPr>
            <w:rFonts w:ascii="TH Sarabun New" w:hAnsi="TH Sarabun New" w:cs="TH Sarabun New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2"/>
    <w:rsid w:val="000F668B"/>
    <w:rsid w:val="001119FB"/>
    <w:rsid w:val="00132E26"/>
    <w:rsid w:val="00146002"/>
    <w:rsid w:val="002D1699"/>
    <w:rsid w:val="00301A62"/>
    <w:rsid w:val="00332E0C"/>
    <w:rsid w:val="004F017C"/>
    <w:rsid w:val="00576441"/>
    <w:rsid w:val="006748E3"/>
    <w:rsid w:val="006B6F9C"/>
    <w:rsid w:val="00AB2927"/>
    <w:rsid w:val="00AE0314"/>
    <w:rsid w:val="00B95A05"/>
    <w:rsid w:val="00BB3F61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27B8"/>
  <w15:chartTrackingRefBased/>
  <w15:docId w15:val="{8EFB9A3C-000A-43A4-A974-70FE5157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left="-115" w:right="-115" w:firstLine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Inhaltsverzeichnis,List Title,Footnote,En tête 1,List Number #1,ย่อหน้าขีด,En tête,ย่อย3,Heading_custom,table,List subtitle,CV List Paragraph,List Paragraph3,(ก) List Paragraph,วงเล็บ,List Para 1,TOC etc.,รายการย่อหน้า 1,eq2"/>
    <w:basedOn w:val="Normal"/>
    <w:link w:val="ListParagraphChar"/>
    <w:uiPriority w:val="34"/>
    <w:qFormat/>
    <w:rsid w:val="000F66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1A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table" w:styleId="TableGrid">
    <w:name w:val="Table Grid"/>
    <w:basedOn w:val="TableNormal"/>
    <w:uiPriority w:val="39"/>
    <w:rsid w:val="00301A62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A62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Inhaltsverzeichnis Char,List Title Char,Footnote Char,En tête 1 Char,List Number #1 Char,ย่อหน้าขีด Char,En tête Char,ย่อย3 Char,Heading_custom Char,table Char,List subtitle Char,CV List Paragraph Char,วงเล็บ Char"/>
    <w:basedOn w:val="DefaultParagraphFont"/>
    <w:link w:val="ListParagraph"/>
    <w:uiPriority w:val="34"/>
    <w:qFormat/>
    <w:locked/>
    <w:rsid w:val="00301A62"/>
  </w:style>
  <w:style w:type="paragraph" w:styleId="Header">
    <w:name w:val="header"/>
    <w:basedOn w:val="Normal"/>
    <w:link w:val="Head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bot.or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P-RPD@bot.or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0FB6-4FCF-4178-9805-0EEED62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602</Words>
  <Characters>3437</Characters>
  <Application>Microsoft Office Word</Application>
  <DocSecurity>0</DocSecurity>
  <Lines>28</Lines>
  <Paragraphs>8</Paragraphs>
  <ScaleCrop>false</ScaleCrop>
  <Company>BOT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Weeruthai Kittipipatputi (วีรุทัย กิตติพิพัฒน์ภูติ)</dc:creator>
  <cp:keywords/>
  <dc:description/>
  <cp:lastModifiedBy>Weeruthai Kittipipatputi (วีรุทัย กิตติพิพัฒน์ภูติ)</cp:lastModifiedBy>
  <cp:revision>9</cp:revision>
  <dcterms:created xsi:type="dcterms:W3CDTF">2023-09-29T02:38:00Z</dcterms:created>
  <dcterms:modified xsi:type="dcterms:W3CDTF">2023-10-02T02:53:00Z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2023-09-29T02:48:02Z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8f0396f8-9026-4953-9184-79ea2a464d3e</vt:lpwstr>
  </property>
  <property fmtid="{D5CDD505-2E9C-101B-9397-08002B2CF9AE}" pid="8" name="MSIP_Label_b93a4d6f-7563-4bfd-a710-320428f3a219_ContentBits">
    <vt:lpwstr>0</vt:lpwstr>
  </property>
</Properties>
</file>