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912D0" w14:textId="18831C5E" w:rsidR="00B32F39" w:rsidRPr="00171F52" w:rsidRDefault="000F4312" w:rsidP="0011777E">
      <w:pPr>
        <w:spacing w:line="360" w:lineRule="exact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แบ</w:t>
      </w:r>
      <w:r w:rsidR="003D583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</w:t>
      </w:r>
      <w:r w:rsidR="00E03FB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ฟอร์มสรุปแนวทาง/สาระสำคัญประกอบการขอ</w:t>
      </w:r>
      <w:r w:rsidR="00B32F39" w:rsidRPr="00171F5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ใช้บริการจาก</w:t>
      </w:r>
      <w:r w:rsidR="00E6675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พันธมิตรทางธุรกิจ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482"/>
        <w:gridCol w:w="3685"/>
      </w:tblGrid>
      <w:tr w:rsidR="00B32F39" w:rsidRPr="00171F52" w14:paraId="31F9FC70" w14:textId="77777777" w:rsidTr="0011777E">
        <w:trPr>
          <w:trHeight w:val="749"/>
        </w:trPr>
        <w:tc>
          <w:tcPr>
            <w:tcW w:w="588" w:type="dxa"/>
            <w:vAlign w:val="center"/>
          </w:tcPr>
          <w:p w14:paraId="1FE39B8B" w14:textId="77777777" w:rsidR="00B32F39" w:rsidRPr="00171F52" w:rsidRDefault="00B32F39" w:rsidP="0011777E">
            <w:pPr>
              <w:spacing w:after="20"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1F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4482" w:type="dxa"/>
            <w:vAlign w:val="center"/>
          </w:tcPr>
          <w:p w14:paraId="79D2DF23" w14:textId="77777777" w:rsidR="00B32F39" w:rsidRPr="00171F52" w:rsidRDefault="00B32F39" w:rsidP="0011777E">
            <w:pPr>
              <w:spacing w:after="20"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1F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เรื่อง</w:t>
            </w:r>
          </w:p>
        </w:tc>
        <w:tc>
          <w:tcPr>
            <w:tcW w:w="3685" w:type="dxa"/>
          </w:tcPr>
          <w:p w14:paraId="29C73209" w14:textId="77777777" w:rsidR="00EA5232" w:rsidRPr="00EA5232" w:rsidRDefault="00B32F39" w:rsidP="0011777E">
            <w:pPr>
              <w:spacing w:after="20"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1F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สรุปแนวทาง</w:t>
            </w:r>
            <w:r w:rsidR="00EA52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EA5232" w:rsidRPr="00EA52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EA52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สาระสำ</w:t>
            </w:r>
            <w:r w:rsidR="00EA5232" w:rsidRPr="00EA52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คัญ</w:t>
            </w:r>
          </w:p>
          <w:p w14:paraId="59D74189" w14:textId="77777777" w:rsidR="00B32F39" w:rsidRPr="00171F52" w:rsidRDefault="00EA5232" w:rsidP="0011777E">
            <w:pPr>
              <w:spacing w:after="20"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EA52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A52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รายละเอียดในเอกสารแนบ)</w:t>
            </w:r>
          </w:p>
        </w:tc>
      </w:tr>
      <w:tr w:rsidR="00B32F39" w:rsidRPr="00171F52" w14:paraId="2880A288" w14:textId="77777777" w:rsidTr="0011777E">
        <w:trPr>
          <w:trHeight w:val="267"/>
        </w:trPr>
        <w:tc>
          <w:tcPr>
            <w:tcW w:w="8755" w:type="dxa"/>
            <w:gridSpan w:val="3"/>
          </w:tcPr>
          <w:p w14:paraId="5E561C18" w14:textId="2BB9B2B3" w:rsidR="00B32F39" w:rsidRPr="00171F52" w:rsidRDefault="00B32F39" w:rsidP="0011777E">
            <w:pPr>
              <w:spacing w:after="20" w:line="40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</w:rPr>
              <w:t>1</w:t>
            </w:r>
            <w:r w:rsidRPr="00171F52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 xml:space="preserve"> </w:t>
            </w:r>
            <w:r w:rsidR="007345C4" w:rsidRPr="00A04E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7345C4" w:rsidRPr="00CA0B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A0B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การบริหารความเสี่ยงด้านปฏิบัติการ</w:t>
            </w:r>
            <w:r w:rsidRPr="00CA0B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(</w:t>
            </w:r>
            <w:r w:rsidRPr="00171F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Operational risk management)</w:t>
            </w:r>
          </w:p>
        </w:tc>
      </w:tr>
      <w:tr w:rsidR="00B32F39" w:rsidRPr="00171F52" w14:paraId="51CDE100" w14:textId="77777777">
        <w:tc>
          <w:tcPr>
            <w:tcW w:w="588" w:type="dxa"/>
          </w:tcPr>
          <w:p w14:paraId="69E7FEC4" w14:textId="77777777" w:rsidR="00B32F39" w:rsidRPr="00171F52" w:rsidRDefault="00B32F39" w:rsidP="0011777E">
            <w:pPr>
              <w:spacing w:after="20"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(1)</w:t>
            </w:r>
          </w:p>
        </w:tc>
        <w:tc>
          <w:tcPr>
            <w:tcW w:w="4482" w:type="dxa"/>
          </w:tcPr>
          <w:p w14:paraId="04258A5C" w14:textId="77777777" w:rsidR="00B32F39" w:rsidRPr="00171F52" w:rsidRDefault="00E6675E" w:rsidP="0011777E">
            <w:pPr>
              <w:spacing w:after="2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แนวทาง</w:t>
            </w:r>
            <w:r w:rsidR="00B32F39" w:rsidRPr="00171F5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การใช้บริการจาก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พันธมิตรทางธุรกิจ</w:t>
            </w:r>
          </w:p>
        </w:tc>
        <w:tc>
          <w:tcPr>
            <w:tcW w:w="3685" w:type="dxa"/>
          </w:tcPr>
          <w:p w14:paraId="2F39A724" w14:textId="77777777" w:rsidR="00B32F39" w:rsidRPr="00171F52" w:rsidRDefault="00B32F39" w:rsidP="0011777E">
            <w:pPr>
              <w:spacing w:after="2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2F39" w:rsidRPr="00171F52" w14:paraId="68A9B7B7" w14:textId="77777777">
        <w:tc>
          <w:tcPr>
            <w:tcW w:w="588" w:type="dxa"/>
          </w:tcPr>
          <w:p w14:paraId="623D9D6E" w14:textId="77777777" w:rsidR="00B32F39" w:rsidRPr="00171F52" w:rsidRDefault="00B32F39" w:rsidP="0011777E">
            <w:pPr>
              <w:spacing w:after="20"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(2)</w:t>
            </w:r>
          </w:p>
        </w:tc>
        <w:tc>
          <w:tcPr>
            <w:tcW w:w="4482" w:type="dxa"/>
          </w:tcPr>
          <w:p w14:paraId="70CD7C65" w14:textId="77777777" w:rsidR="00B32F39" w:rsidRPr="00171F52" w:rsidRDefault="00B32F39" w:rsidP="0011777E">
            <w:pPr>
              <w:spacing w:after="2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71F5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แนวทางการคัดเลือก</w:t>
            </w:r>
            <w:r w:rsidR="00E667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พันธมิตรทางธุรกิจ</w:t>
            </w:r>
          </w:p>
        </w:tc>
        <w:tc>
          <w:tcPr>
            <w:tcW w:w="3685" w:type="dxa"/>
          </w:tcPr>
          <w:p w14:paraId="162A1D10" w14:textId="77777777" w:rsidR="00B32F39" w:rsidRPr="00171F52" w:rsidRDefault="00B32F39" w:rsidP="0011777E">
            <w:pPr>
              <w:spacing w:after="2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2F39" w:rsidRPr="00171F52" w14:paraId="190E2ECC" w14:textId="77777777">
        <w:tc>
          <w:tcPr>
            <w:tcW w:w="588" w:type="dxa"/>
          </w:tcPr>
          <w:p w14:paraId="51F9DD91" w14:textId="77777777" w:rsidR="00B32F39" w:rsidRPr="00171F52" w:rsidRDefault="00B32F39" w:rsidP="0011777E">
            <w:pPr>
              <w:spacing w:after="20"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(3)</w:t>
            </w:r>
          </w:p>
        </w:tc>
        <w:tc>
          <w:tcPr>
            <w:tcW w:w="4482" w:type="dxa"/>
          </w:tcPr>
          <w:p w14:paraId="79B5E7B4" w14:textId="77777777" w:rsidR="00B32F39" w:rsidRPr="00171F52" w:rsidRDefault="00B32F39" w:rsidP="0011777E">
            <w:pPr>
              <w:spacing w:after="2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71F5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การติดตาม ประเมินผล ตรวจสอบ</w:t>
            </w:r>
            <w:r w:rsidR="00E667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และควบคุมความเสี่ยงจาก</w:t>
            </w:r>
            <w:r w:rsidRPr="00171F5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</w:t>
            </w:r>
            <w:r w:rsidR="00595E6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ให้</w:t>
            </w:r>
            <w:r w:rsidRPr="00171F5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บริการของ</w:t>
            </w:r>
            <w:r w:rsidR="00E667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พันธมิตรทางธุรกิจ</w:t>
            </w:r>
          </w:p>
        </w:tc>
        <w:tc>
          <w:tcPr>
            <w:tcW w:w="3685" w:type="dxa"/>
          </w:tcPr>
          <w:p w14:paraId="5286D109" w14:textId="77777777" w:rsidR="00B32F39" w:rsidRPr="00171F52" w:rsidRDefault="00B32F39" w:rsidP="0011777E">
            <w:pPr>
              <w:spacing w:after="2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2F39" w:rsidRPr="00171F52" w14:paraId="086CADE2" w14:textId="77777777">
        <w:tc>
          <w:tcPr>
            <w:tcW w:w="588" w:type="dxa"/>
          </w:tcPr>
          <w:p w14:paraId="50260A7F" w14:textId="77777777" w:rsidR="00B32F39" w:rsidRPr="00171F52" w:rsidRDefault="00B32F39" w:rsidP="0011777E">
            <w:pPr>
              <w:spacing w:after="20"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(4)</w:t>
            </w:r>
          </w:p>
        </w:tc>
        <w:tc>
          <w:tcPr>
            <w:tcW w:w="4482" w:type="dxa"/>
          </w:tcPr>
          <w:p w14:paraId="5E6D816D" w14:textId="77777777" w:rsidR="00B32F39" w:rsidRPr="00171F52" w:rsidRDefault="00B32F39" w:rsidP="0011777E">
            <w:pPr>
              <w:spacing w:after="20" w:line="400" w:lineRule="exact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171F5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เงื่อนไขในการเปลี่ยนแปลงหรือเลิกสัญญา</w:t>
            </w:r>
          </w:p>
        </w:tc>
        <w:tc>
          <w:tcPr>
            <w:tcW w:w="3685" w:type="dxa"/>
          </w:tcPr>
          <w:p w14:paraId="2A0B23E4" w14:textId="77777777" w:rsidR="00B32F39" w:rsidRPr="00171F52" w:rsidRDefault="00B32F39" w:rsidP="0011777E">
            <w:pPr>
              <w:spacing w:after="2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2F39" w:rsidRPr="00171F52" w14:paraId="4FE08668" w14:textId="77777777">
        <w:tc>
          <w:tcPr>
            <w:tcW w:w="588" w:type="dxa"/>
          </w:tcPr>
          <w:p w14:paraId="4C577897" w14:textId="77777777" w:rsidR="00B32F39" w:rsidRPr="00171F52" w:rsidRDefault="00B32F39" w:rsidP="0011777E">
            <w:pPr>
              <w:spacing w:after="20" w:line="400" w:lineRule="exact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(5)</w:t>
            </w:r>
          </w:p>
        </w:tc>
        <w:tc>
          <w:tcPr>
            <w:tcW w:w="4482" w:type="dxa"/>
          </w:tcPr>
          <w:p w14:paraId="52BA0941" w14:textId="10BD405E" w:rsidR="00B32F39" w:rsidRPr="00171F52" w:rsidRDefault="00B32F39" w:rsidP="0011777E">
            <w:pPr>
              <w:spacing w:after="20" w:line="400" w:lineRule="exact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171F5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แนวทางการรายงานการใช้บริการจา</w:t>
            </w:r>
            <w:r w:rsidRPr="00171F5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</w:t>
            </w:r>
            <w:r w:rsidR="00E667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พันธมิตรทางธุรกิจ</w:t>
            </w:r>
            <w:r w:rsidRPr="00171F5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และปัญหาที่เกิดขึ้นต่อคณะกรรมการ</w:t>
            </w:r>
            <w:r w:rsidR="00E0368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</w:t>
            </w:r>
            <w:r w:rsidRPr="00171F5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ผู้บริหาร</w:t>
            </w:r>
            <w:r w:rsidRPr="00AD6D3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ระดับสูง</w:t>
            </w:r>
            <w:r w:rsidR="00022741" w:rsidRPr="00AD6D3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</w:t>
            </w:r>
            <w:r w:rsidR="00252DD5" w:rsidRPr="00AD6D3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ผู้ใช้บริการ</w:t>
            </w:r>
            <w:r w:rsidRPr="00AD6D3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F52BB8" w:rsidRPr="00AD6D3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รวมถึง</w:t>
            </w:r>
            <w:r w:rsidRPr="00AD6D3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ผู้ตรวจสอบของธนาคารแห่งประเทศไทย</w:t>
            </w:r>
          </w:p>
        </w:tc>
        <w:tc>
          <w:tcPr>
            <w:tcW w:w="3685" w:type="dxa"/>
          </w:tcPr>
          <w:p w14:paraId="4601D8A2" w14:textId="77777777" w:rsidR="00B32F39" w:rsidRPr="00171F52" w:rsidRDefault="00B32F39" w:rsidP="0011777E">
            <w:pPr>
              <w:spacing w:after="2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2F39" w:rsidRPr="00171F52" w14:paraId="23D92F87" w14:textId="77777777">
        <w:tc>
          <w:tcPr>
            <w:tcW w:w="8755" w:type="dxa"/>
            <w:gridSpan w:val="3"/>
          </w:tcPr>
          <w:p w14:paraId="73912F86" w14:textId="77777777" w:rsidR="00B32F39" w:rsidRPr="00F870D1" w:rsidRDefault="00B32F39" w:rsidP="0011777E">
            <w:pPr>
              <w:spacing w:after="20" w:line="40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70D1">
              <w:rPr>
                <w:rFonts w:ascii="TH SarabunPSK" w:hAnsi="TH SarabunPSK" w:cs="Times New Roman"/>
                <w:b/>
                <w:bCs/>
                <w:sz w:val="32"/>
                <w:szCs w:val="32"/>
                <w:rtl/>
              </w:rPr>
              <w:t>2</w:t>
            </w:r>
            <w:r w:rsidRPr="00F87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มาตรการคุ้มครองลูกค้า (</w:t>
            </w:r>
            <w:r w:rsidRPr="00F870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Customer protection management)</w:t>
            </w:r>
          </w:p>
        </w:tc>
      </w:tr>
      <w:tr w:rsidR="00B32F39" w:rsidRPr="00171F52" w14:paraId="5462D741" w14:textId="77777777">
        <w:tc>
          <w:tcPr>
            <w:tcW w:w="588" w:type="dxa"/>
            <w:tcBorders>
              <w:bottom w:val="nil"/>
            </w:tcBorders>
          </w:tcPr>
          <w:p w14:paraId="5E010DA8" w14:textId="77777777" w:rsidR="00B32F39" w:rsidRPr="00F870D1" w:rsidRDefault="00B32F39" w:rsidP="0011777E">
            <w:pPr>
              <w:spacing w:after="20" w:line="400" w:lineRule="exact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870D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(6)</w:t>
            </w:r>
          </w:p>
        </w:tc>
        <w:tc>
          <w:tcPr>
            <w:tcW w:w="4482" w:type="dxa"/>
            <w:tcBorders>
              <w:bottom w:val="nil"/>
            </w:tcBorders>
          </w:tcPr>
          <w:p w14:paraId="6975C809" w14:textId="77777777" w:rsidR="00B32F39" w:rsidRPr="00F870D1" w:rsidRDefault="00B32F39" w:rsidP="0011777E">
            <w:pPr>
              <w:spacing w:after="20" w:line="400" w:lineRule="exact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870D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การคุ้มครองข้อมูลของลูกค้า  </w:t>
            </w:r>
          </w:p>
          <w:p w14:paraId="6687F196" w14:textId="77777777" w:rsidR="00B32F39" w:rsidRPr="00F870D1" w:rsidRDefault="00B32F39" w:rsidP="0011777E">
            <w:pPr>
              <w:numPr>
                <w:ilvl w:val="0"/>
                <w:numId w:val="1"/>
              </w:numPr>
              <w:tabs>
                <w:tab w:val="clear" w:pos="1080"/>
                <w:tab w:val="num" w:pos="532"/>
              </w:tabs>
              <w:spacing w:after="20" w:line="400" w:lineRule="exact"/>
              <w:ind w:left="0" w:firstLine="372"/>
              <w:rPr>
                <w:rFonts w:ascii="TH SarabunPSK" w:hAnsi="TH SarabunPSK" w:cs="TH SarabunPSK"/>
                <w:sz w:val="32"/>
                <w:szCs w:val="32"/>
              </w:rPr>
            </w:pPr>
            <w:r w:rsidRPr="00F870D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แนวทางการรักษาความปลอดภัยข้อมูล</w:t>
            </w:r>
            <w:r w:rsidRPr="00F870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  <w:r w:rsidRPr="00F870D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ของลูกค้า เช่น การทำลายหรือนำข้อมูลทั้งหมด</w:t>
            </w:r>
            <w:r w:rsidRPr="00F870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  <w:r w:rsidRPr="00F870D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ของลูกค้ากลับจาก</w:t>
            </w:r>
            <w:r w:rsidR="00595E6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พันธมิตรทางธุรกิจ</w:t>
            </w:r>
            <w:r w:rsidRPr="00F870D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และ</w:t>
            </w:r>
            <w:r w:rsidRPr="00F870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  <w:r w:rsidRPr="00F870D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การแบ่งแยกข้อมูลของลูกค้าออกจากข้อมูลของ</w:t>
            </w:r>
            <w:r w:rsidRPr="00F870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  <w:r w:rsidR="00595E6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พันธมิตรทางธุรกิจ</w:t>
            </w:r>
          </w:p>
          <w:p w14:paraId="084BEC0D" w14:textId="77777777" w:rsidR="00B32F39" w:rsidRPr="00F870D1" w:rsidRDefault="00B32F39" w:rsidP="0011777E">
            <w:pPr>
              <w:numPr>
                <w:ilvl w:val="0"/>
                <w:numId w:val="1"/>
              </w:numPr>
              <w:tabs>
                <w:tab w:val="clear" w:pos="1080"/>
                <w:tab w:val="num" w:pos="532"/>
              </w:tabs>
              <w:spacing w:after="20" w:line="400" w:lineRule="exact"/>
              <w:ind w:left="0" w:firstLine="372"/>
              <w:rPr>
                <w:rFonts w:ascii="TH SarabunPSK" w:hAnsi="TH SarabunPSK" w:cs="TH SarabunPSK"/>
                <w:sz w:val="32"/>
                <w:szCs w:val="32"/>
              </w:rPr>
            </w:pPr>
            <w:r w:rsidRPr="00F870D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การป้องกันกรณี</w:t>
            </w:r>
            <w:r w:rsidR="00595E6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พันธมิตรทางธุรกิจ</w:t>
            </w:r>
            <w:r w:rsidRPr="00F870D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ลักลอบนำข้อมูลของลูกค้าไปให้บุคคลอื่นเพื่อการพาณิชย์</w:t>
            </w:r>
          </w:p>
          <w:p w14:paraId="63AB590E" w14:textId="77777777" w:rsidR="00B32F39" w:rsidRPr="00F870D1" w:rsidRDefault="00B32F39" w:rsidP="0011777E">
            <w:pPr>
              <w:numPr>
                <w:ilvl w:val="0"/>
                <w:numId w:val="1"/>
              </w:numPr>
              <w:tabs>
                <w:tab w:val="clear" w:pos="1080"/>
                <w:tab w:val="num" w:pos="532"/>
              </w:tabs>
              <w:spacing w:after="20" w:line="400" w:lineRule="exact"/>
              <w:ind w:left="0" w:firstLine="372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870D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บทลงโทษกรณี</w:t>
            </w:r>
            <w:r w:rsidR="00595E6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พันธมิตรทางธุรกิจ</w:t>
            </w:r>
            <w:r w:rsidRPr="00F870D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เปิดเผยข้อมูลของลูกค้า</w:t>
            </w:r>
          </w:p>
        </w:tc>
        <w:tc>
          <w:tcPr>
            <w:tcW w:w="3685" w:type="dxa"/>
            <w:tcBorders>
              <w:bottom w:val="nil"/>
            </w:tcBorders>
          </w:tcPr>
          <w:p w14:paraId="3F845FFA" w14:textId="77777777" w:rsidR="00B32F39" w:rsidRPr="00F870D1" w:rsidRDefault="00B32F39" w:rsidP="0011777E">
            <w:pPr>
              <w:spacing w:after="2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2F39" w:rsidRPr="00171F52" w14:paraId="5DB6C541" w14:textId="77777777">
        <w:tc>
          <w:tcPr>
            <w:tcW w:w="588" w:type="dxa"/>
          </w:tcPr>
          <w:p w14:paraId="6EE8C5DB" w14:textId="77777777" w:rsidR="00B32F39" w:rsidRPr="00F870D1" w:rsidRDefault="00B32F39" w:rsidP="0011777E">
            <w:pPr>
              <w:spacing w:after="20" w:line="400" w:lineRule="exact"/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  <w:r w:rsidRPr="00F870D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(7)</w:t>
            </w:r>
          </w:p>
        </w:tc>
        <w:tc>
          <w:tcPr>
            <w:tcW w:w="4482" w:type="dxa"/>
          </w:tcPr>
          <w:p w14:paraId="72FB5C50" w14:textId="77777777" w:rsidR="00B32F39" w:rsidRPr="00F870D1" w:rsidRDefault="00B32F39" w:rsidP="0011777E">
            <w:pPr>
              <w:spacing w:after="2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870D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การรับข้อร้องเรียนและการแก้ไขปัญหาแก่ลูกค้า</w:t>
            </w:r>
          </w:p>
          <w:p w14:paraId="30116FB6" w14:textId="77777777" w:rsidR="00B32F39" w:rsidRPr="00F8446B" w:rsidRDefault="00B32F39" w:rsidP="0011777E">
            <w:pPr>
              <w:numPr>
                <w:ilvl w:val="0"/>
                <w:numId w:val="1"/>
              </w:numPr>
              <w:tabs>
                <w:tab w:val="clear" w:pos="1080"/>
                <w:tab w:val="num" w:pos="532"/>
              </w:tabs>
              <w:spacing w:after="20" w:line="400" w:lineRule="exact"/>
              <w:ind w:left="0" w:firstLine="372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8446B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หน่วยงานที</w:t>
            </w:r>
            <w:r w:rsidR="00595E6A" w:rsidRPr="00F8446B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่</w:t>
            </w:r>
            <w:r w:rsidRPr="00F8446B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รับผิดชอบต่อการร้องเรียนของลูกค้า </w:t>
            </w:r>
          </w:p>
          <w:p w14:paraId="27F75C54" w14:textId="77777777" w:rsidR="00B32F39" w:rsidRPr="00F870D1" w:rsidRDefault="00B32F39" w:rsidP="0011777E">
            <w:pPr>
              <w:numPr>
                <w:ilvl w:val="0"/>
                <w:numId w:val="1"/>
              </w:numPr>
              <w:tabs>
                <w:tab w:val="clear" w:pos="1080"/>
                <w:tab w:val="num" w:pos="532"/>
              </w:tabs>
              <w:spacing w:after="20" w:line="400" w:lineRule="exact"/>
              <w:ind w:left="0" w:firstLine="372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870D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แนวทางและระเบียบปฏิบัติในการจัดการเรื่องร้องเรียน</w:t>
            </w:r>
          </w:p>
        </w:tc>
        <w:tc>
          <w:tcPr>
            <w:tcW w:w="3685" w:type="dxa"/>
          </w:tcPr>
          <w:p w14:paraId="579DD9BB" w14:textId="77777777" w:rsidR="00B32F39" w:rsidRPr="00595E6A" w:rsidRDefault="00B32F39" w:rsidP="0011777E">
            <w:pPr>
              <w:spacing w:after="20" w:line="400" w:lineRule="exac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B32F39" w:rsidRPr="00171F52" w14:paraId="4FFBAA48" w14:textId="77777777">
        <w:tc>
          <w:tcPr>
            <w:tcW w:w="8755" w:type="dxa"/>
            <w:gridSpan w:val="3"/>
          </w:tcPr>
          <w:p w14:paraId="47BA4526" w14:textId="77777777" w:rsidR="00B32F39" w:rsidRPr="00F870D1" w:rsidRDefault="00B32F39" w:rsidP="0011777E">
            <w:pPr>
              <w:spacing w:after="2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870D1">
              <w:rPr>
                <w:rFonts w:ascii="TH SarabunPSK" w:hAnsi="TH SarabunPSK" w:cs="Times New Roman"/>
                <w:b/>
                <w:bCs/>
                <w:sz w:val="32"/>
                <w:szCs w:val="32"/>
                <w:rtl/>
              </w:rPr>
              <w:t xml:space="preserve">3 </w:t>
            </w:r>
            <w:r w:rsidRPr="00F87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การบริหารความต่อเนื่องทางธุรกิจ (</w:t>
            </w:r>
            <w:r w:rsidRPr="00F870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Business continuity management)</w:t>
            </w:r>
          </w:p>
        </w:tc>
      </w:tr>
      <w:tr w:rsidR="00B32F39" w:rsidRPr="00171F52" w14:paraId="3E3EB190" w14:textId="77777777">
        <w:tc>
          <w:tcPr>
            <w:tcW w:w="588" w:type="dxa"/>
          </w:tcPr>
          <w:p w14:paraId="04C06014" w14:textId="77777777" w:rsidR="00B32F39" w:rsidRPr="00AD6D38" w:rsidRDefault="00B32F39" w:rsidP="0011777E">
            <w:pPr>
              <w:spacing w:after="2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D6D38">
              <w:rPr>
                <w:rFonts w:ascii="TH SarabunPSK" w:hAnsi="TH SarabunPSK" w:cs="TH SarabunPSK"/>
                <w:sz w:val="32"/>
                <w:szCs w:val="32"/>
              </w:rPr>
              <w:t xml:space="preserve"> (8)</w:t>
            </w:r>
          </w:p>
        </w:tc>
        <w:tc>
          <w:tcPr>
            <w:tcW w:w="4482" w:type="dxa"/>
          </w:tcPr>
          <w:p w14:paraId="6332A386" w14:textId="77777777" w:rsidR="00B32F39" w:rsidRPr="00AD6D38" w:rsidRDefault="00B32F39" w:rsidP="0011777E">
            <w:pPr>
              <w:spacing w:after="20" w:line="400" w:lineRule="exact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D6D3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แผนงานรองรับเมื่อเกิดเหตุฉุกเฉิน</w:t>
            </w:r>
          </w:p>
        </w:tc>
        <w:tc>
          <w:tcPr>
            <w:tcW w:w="3685" w:type="dxa"/>
          </w:tcPr>
          <w:p w14:paraId="28B837BA" w14:textId="77777777" w:rsidR="00B32F39" w:rsidRPr="00595E6A" w:rsidRDefault="00B32F39" w:rsidP="0011777E">
            <w:pPr>
              <w:spacing w:after="20" w:line="400" w:lineRule="exac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B32F39" w:rsidRPr="00171F52" w14:paraId="49DBDF66" w14:textId="77777777">
        <w:tc>
          <w:tcPr>
            <w:tcW w:w="588" w:type="dxa"/>
          </w:tcPr>
          <w:p w14:paraId="062EB6BC" w14:textId="77777777" w:rsidR="00B32F39" w:rsidRPr="00AD6D38" w:rsidRDefault="00B32F39" w:rsidP="0011777E">
            <w:pPr>
              <w:spacing w:after="20"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D6D38">
              <w:rPr>
                <w:rFonts w:ascii="TH SarabunPSK" w:hAnsi="TH SarabunPSK" w:cs="TH SarabunPSK"/>
                <w:sz w:val="32"/>
                <w:szCs w:val="32"/>
              </w:rPr>
              <w:t>(9)</w:t>
            </w:r>
          </w:p>
        </w:tc>
        <w:tc>
          <w:tcPr>
            <w:tcW w:w="4482" w:type="dxa"/>
          </w:tcPr>
          <w:p w14:paraId="49250078" w14:textId="475B0EDE" w:rsidR="00B32F39" w:rsidRPr="00AD6D38" w:rsidRDefault="00B32F39" w:rsidP="0011777E">
            <w:pPr>
              <w:spacing w:after="2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D6D38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ระบบสำรอง</w:t>
            </w:r>
            <w:r w:rsidR="004A599A" w:rsidRPr="00AD6D38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เพื่อให้เกิดความ</w:t>
            </w:r>
            <w:r w:rsidR="004A599A" w:rsidRPr="00AD6D3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>พ</w:t>
            </w:r>
            <w:r w:rsidRPr="00AD6D38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ร้อม</w:t>
            </w:r>
            <w:r w:rsidR="00F4456B" w:rsidRPr="00AD6D38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ในการ</w:t>
            </w:r>
            <w:r w:rsidRPr="00AD6D38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ดำเนินธุรกิจ</w:t>
            </w:r>
            <w:r w:rsidRPr="00AD6D3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เมื่อเกิดเหตุฉุกเฉิน สำหรับงานที่เป็น </w:t>
            </w:r>
            <w:r w:rsidRPr="00AD6D38">
              <w:rPr>
                <w:rFonts w:ascii="TH SarabunPSK" w:hAnsi="TH SarabunPSK" w:cs="TH SarabunPSK"/>
                <w:sz w:val="32"/>
                <w:szCs w:val="32"/>
              </w:rPr>
              <w:t>critical business practice</w:t>
            </w:r>
          </w:p>
        </w:tc>
        <w:tc>
          <w:tcPr>
            <w:tcW w:w="3685" w:type="dxa"/>
          </w:tcPr>
          <w:p w14:paraId="2B8FE1F3" w14:textId="77777777" w:rsidR="00B32F39" w:rsidRPr="00F870D1" w:rsidRDefault="00B32F39" w:rsidP="0011777E">
            <w:pPr>
              <w:spacing w:after="2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1627C5" w14:textId="77777777" w:rsidR="00370C40" w:rsidRDefault="00370C40" w:rsidP="00B32F39"/>
    <w:sectPr w:rsidR="00370C40" w:rsidSect="00A01B79">
      <w:pgSz w:w="11906" w:h="16838" w:code="9"/>
      <w:pgMar w:top="1440" w:right="1440" w:bottom="1267" w:left="172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6FB79" w14:textId="77777777" w:rsidR="008B05EA" w:rsidRDefault="008B05EA" w:rsidP="00901A48">
      <w:pPr>
        <w:spacing w:after="0" w:line="240" w:lineRule="auto"/>
      </w:pPr>
      <w:r>
        <w:separator/>
      </w:r>
    </w:p>
  </w:endnote>
  <w:endnote w:type="continuationSeparator" w:id="0">
    <w:p w14:paraId="0F5C6375" w14:textId="77777777" w:rsidR="008B05EA" w:rsidRDefault="008B05EA" w:rsidP="00901A48">
      <w:pPr>
        <w:spacing w:after="0" w:line="240" w:lineRule="auto"/>
      </w:pPr>
      <w:r>
        <w:continuationSeparator/>
      </w:r>
    </w:p>
  </w:endnote>
  <w:endnote w:type="continuationNotice" w:id="1">
    <w:p w14:paraId="13E1153D" w14:textId="77777777" w:rsidR="008B05EA" w:rsidRDefault="008B05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88DFB" w14:textId="77777777" w:rsidR="008B05EA" w:rsidRDefault="008B05EA" w:rsidP="00901A48">
      <w:pPr>
        <w:spacing w:after="0" w:line="240" w:lineRule="auto"/>
      </w:pPr>
      <w:r>
        <w:separator/>
      </w:r>
    </w:p>
  </w:footnote>
  <w:footnote w:type="continuationSeparator" w:id="0">
    <w:p w14:paraId="4A468897" w14:textId="77777777" w:rsidR="008B05EA" w:rsidRDefault="008B05EA" w:rsidP="00901A48">
      <w:pPr>
        <w:spacing w:after="0" w:line="240" w:lineRule="auto"/>
      </w:pPr>
      <w:r>
        <w:continuationSeparator/>
      </w:r>
    </w:p>
  </w:footnote>
  <w:footnote w:type="continuationNotice" w:id="1">
    <w:p w14:paraId="154BEB38" w14:textId="77777777" w:rsidR="008B05EA" w:rsidRDefault="008B05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E1952"/>
    <w:multiLevelType w:val="hybridMultilevel"/>
    <w:tmpl w:val="29506942"/>
    <w:lvl w:ilvl="0" w:tplc="D096BC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2654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39"/>
    <w:rsid w:val="0001506C"/>
    <w:rsid w:val="00022741"/>
    <w:rsid w:val="000813EB"/>
    <w:rsid w:val="000F4312"/>
    <w:rsid w:val="000F5AB2"/>
    <w:rsid w:val="00110014"/>
    <w:rsid w:val="0011777E"/>
    <w:rsid w:val="00151D54"/>
    <w:rsid w:val="0015638A"/>
    <w:rsid w:val="001656B7"/>
    <w:rsid w:val="00194F5F"/>
    <w:rsid w:val="001F70DD"/>
    <w:rsid w:val="00226698"/>
    <w:rsid w:val="00231875"/>
    <w:rsid w:val="00236164"/>
    <w:rsid w:val="00247D25"/>
    <w:rsid w:val="00252DD5"/>
    <w:rsid w:val="00296484"/>
    <w:rsid w:val="00333761"/>
    <w:rsid w:val="00370C40"/>
    <w:rsid w:val="00377154"/>
    <w:rsid w:val="003970CC"/>
    <w:rsid w:val="003A5C80"/>
    <w:rsid w:val="003D5838"/>
    <w:rsid w:val="003E13D8"/>
    <w:rsid w:val="00472A3F"/>
    <w:rsid w:val="00482412"/>
    <w:rsid w:val="004A599A"/>
    <w:rsid w:val="004C4209"/>
    <w:rsid w:val="004D53E1"/>
    <w:rsid w:val="004E4F4B"/>
    <w:rsid w:val="004E5DE7"/>
    <w:rsid w:val="00534289"/>
    <w:rsid w:val="00560C8E"/>
    <w:rsid w:val="00590FC7"/>
    <w:rsid w:val="00595E6A"/>
    <w:rsid w:val="005B1521"/>
    <w:rsid w:val="005C1FB3"/>
    <w:rsid w:val="005C75AA"/>
    <w:rsid w:val="005E5971"/>
    <w:rsid w:val="005F1567"/>
    <w:rsid w:val="00637CE6"/>
    <w:rsid w:val="00662627"/>
    <w:rsid w:val="006676C0"/>
    <w:rsid w:val="006971C5"/>
    <w:rsid w:val="007345C4"/>
    <w:rsid w:val="00751692"/>
    <w:rsid w:val="00793292"/>
    <w:rsid w:val="008101A6"/>
    <w:rsid w:val="008345FB"/>
    <w:rsid w:val="00852865"/>
    <w:rsid w:val="00886C34"/>
    <w:rsid w:val="00891D69"/>
    <w:rsid w:val="00892C84"/>
    <w:rsid w:val="008A6BE8"/>
    <w:rsid w:val="008B05EA"/>
    <w:rsid w:val="00901A48"/>
    <w:rsid w:val="00931A3C"/>
    <w:rsid w:val="0094506C"/>
    <w:rsid w:val="00970AEA"/>
    <w:rsid w:val="009E1BE1"/>
    <w:rsid w:val="009F65EA"/>
    <w:rsid w:val="00A01B79"/>
    <w:rsid w:val="00A024BF"/>
    <w:rsid w:val="00A04BDD"/>
    <w:rsid w:val="00A27C5B"/>
    <w:rsid w:val="00A60A87"/>
    <w:rsid w:val="00A90071"/>
    <w:rsid w:val="00AA09B3"/>
    <w:rsid w:val="00AD147B"/>
    <w:rsid w:val="00AD3DB4"/>
    <w:rsid w:val="00AD6D38"/>
    <w:rsid w:val="00AE2896"/>
    <w:rsid w:val="00AF48C3"/>
    <w:rsid w:val="00B12C90"/>
    <w:rsid w:val="00B136FA"/>
    <w:rsid w:val="00B149FF"/>
    <w:rsid w:val="00B30CE0"/>
    <w:rsid w:val="00B32F39"/>
    <w:rsid w:val="00BB653F"/>
    <w:rsid w:val="00C853C2"/>
    <w:rsid w:val="00CA0B2B"/>
    <w:rsid w:val="00CA31A1"/>
    <w:rsid w:val="00D239F1"/>
    <w:rsid w:val="00D74852"/>
    <w:rsid w:val="00D82573"/>
    <w:rsid w:val="00DC25F4"/>
    <w:rsid w:val="00DC4C36"/>
    <w:rsid w:val="00E03686"/>
    <w:rsid w:val="00E03FB7"/>
    <w:rsid w:val="00E128A8"/>
    <w:rsid w:val="00E30DA0"/>
    <w:rsid w:val="00E37E52"/>
    <w:rsid w:val="00E6675E"/>
    <w:rsid w:val="00E75B2F"/>
    <w:rsid w:val="00EA5232"/>
    <w:rsid w:val="00EC333D"/>
    <w:rsid w:val="00EE7DDB"/>
    <w:rsid w:val="00EF5B3C"/>
    <w:rsid w:val="00F23AC9"/>
    <w:rsid w:val="00F4456B"/>
    <w:rsid w:val="00F52BB8"/>
    <w:rsid w:val="00F8446B"/>
    <w:rsid w:val="00F870D1"/>
    <w:rsid w:val="00FC4BC3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37049"/>
  <w15:docId w15:val="{7AC00975-CB97-4137-B7C0-B273207F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F39"/>
    <w:pPr>
      <w:spacing w:after="160" w:line="259" w:lineRule="auto"/>
    </w:pPr>
    <w:rPr>
      <w:rFonts w:asciiTheme="minorHAnsi" w:hAnsiTheme="minorHAnsi" w:cstheme="min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0D1"/>
    <w:rPr>
      <w:rFonts w:ascii="Segoe UI" w:hAnsi="Segoe UI" w:cs="Segoe UI"/>
      <w:sz w:val="18"/>
      <w:szCs w:val="18"/>
      <w:lang w:bidi="ar-SA"/>
    </w:rPr>
  </w:style>
  <w:style w:type="paragraph" w:styleId="Revision">
    <w:name w:val="Revision"/>
    <w:hidden/>
    <w:uiPriority w:val="99"/>
    <w:semiHidden/>
    <w:rsid w:val="007345C4"/>
    <w:pPr>
      <w:spacing w:after="0" w:line="240" w:lineRule="auto"/>
    </w:pPr>
    <w:rPr>
      <w:rFonts w:asciiTheme="minorHAnsi" w:hAnsiTheme="minorHAnsi" w:cstheme="minorBidi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015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506C"/>
    <w:rPr>
      <w:rFonts w:asciiTheme="minorHAnsi" w:hAnsiTheme="minorHAnsi" w:cstheme="minorBidi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15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506C"/>
    <w:rPr>
      <w:rFonts w:asciiTheme="minorHAnsi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  <_x0e1c__x0e39__x0e49__x0e14__x0e39__x0e41__x0e25_ xmlns="d846a0af-b5b4-422c-8cf4-491df4af4785">
      <UserInfo>
        <DisplayName/>
        <AccountId xsi:nil="true"/>
        <AccountType/>
      </UserInfo>
    </_x0e1c__x0e39__x0e49__x0e14__x0e39__x0e41__x0e25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9" ma:contentTypeDescription="Create a new document." ma:contentTypeScope="" ma:versionID="532c2faaff4ea536e3fa8bac3d5eb7c6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9300e3a63c2a3c52f57ce8208c37bc48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0e1c__x0e39__x0e49__x0e14__x0e39__x0e41__x0e2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e1c__x0e39__x0e49__x0e14__x0e39__x0e41__x0e25_" ma:index="25" nillable="true" ma:displayName="ผู้ดูแล" ma:format="Dropdown" ma:list="UserInfo" ma:SharePointGroup="0" ma:internalName="_x0e1c__x0e39__x0e49__x0e14__x0e39__x0e41__x0e25_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16A336-1609-4EBC-85BC-2B9DBFA2D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EF416-6766-4FDF-888B-3A9CD83A24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3.xml><?xml version="1.0" encoding="utf-8"?>
<ds:datastoreItem xmlns:ds="http://schemas.openxmlformats.org/officeDocument/2006/customXml" ds:itemID="{1790FFD2-83E0-4C81-8476-CF626B55F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การใช้บริการจากผู้ให้บริการภายนอกด้านงานทั่วไป</vt:lpstr>
    </vt:vector>
  </TitlesOfParts>
  <Company>Bank of Thailand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การใช้บริการจากผู้ให้บริการภายนอกด้านงานทั่วไป</dc:title>
  <dc:subject/>
  <dc:creator>SDMaster</dc:creator>
  <cp:keywords/>
  <cp:lastModifiedBy>Napawan Rattanasuwongchai (นภาวรรณ รัตนสุวงศ์ชัย)</cp:lastModifiedBy>
  <cp:revision>2</cp:revision>
  <cp:lastPrinted>2015-07-21T17:30:00Z</cp:lastPrinted>
  <dcterms:created xsi:type="dcterms:W3CDTF">2025-01-14T09:34:00Z</dcterms:created>
  <dcterms:modified xsi:type="dcterms:W3CDTF">2025-01-14T09:34:00Z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2020-08-14T09:12:52Z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582453a0-3b1a-4d8d-9db5-4f8bcc0e09d6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0x010100E080F96B298E574A8BF35CC18E3DFE95</vt:lpwstr>
  </property>
  <property fmtid="{D5CDD505-2E9C-101B-9397-08002B2CF9AE}" pid="10" name="MediaServiceImageTags">
    <vt:lpwstr/>
  </property>
</Properties>
</file>