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2291" w14:textId="572E2885" w:rsidR="00A34D33" w:rsidRPr="009B7408" w:rsidRDefault="005126DB" w:rsidP="004F5D2E">
      <w:pPr>
        <w:spacing w:after="120"/>
        <w:jc w:val="center"/>
        <w:rPr>
          <w:rFonts w:ascii="TH SarabunPSK" w:hAnsi="TH SarabunPSK" w:cs="TH SarabunPSK"/>
          <w:sz w:val="24"/>
          <w:szCs w:val="32"/>
        </w:rPr>
      </w:pPr>
      <w:r w:rsidRPr="009B7408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แบบประเมินความพร้อมของ</w:t>
      </w:r>
      <w:r w:rsidR="006C13ED" w:rsidRPr="009B7408">
        <w:rPr>
          <w:rFonts w:ascii="TH SarabunPSK" w:hAnsi="TH SarabunPSK" w:cs="TH SarabunPSK"/>
          <w:b/>
          <w:bCs/>
          <w:sz w:val="24"/>
          <w:szCs w:val="32"/>
          <w:cs/>
        </w:rPr>
        <w:t>สถาบันการเงินเฉพาะกิจ</w:t>
      </w:r>
      <w:r w:rsidR="00DA463B" w:rsidRPr="009B7408">
        <w:rPr>
          <w:rFonts w:ascii="TH SarabunPSK" w:hAnsi="TH SarabunPSK" w:cs="TH SarabunPSK"/>
          <w:b/>
          <w:bCs/>
          <w:sz w:val="24"/>
          <w:szCs w:val="32"/>
          <w:cs/>
        </w:rPr>
        <w:t>ในการป</w:t>
      </w:r>
      <w:r w:rsidR="00351EB8" w:rsidRPr="009B7408">
        <w:rPr>
          <w:rFonts w:ascii="TH SarabunPSK" w:hAnsi="TH SarabunPSK" w:cs="TH SarabunPSK"/>
          <w:b/>
          <w:bCs/>
          <w:sz w:val="24"/>
          <w:szCs w:val="32"/>
          <w:cs/>
        </w:rPr>
        <w:t>ฏิบัติตามเกณฑ์มาตรฐานขั้นต่ำที่ธนาคารแห่งประเทศไทย</w:t>
      </w:r>
      <w:r w:rsidR="00DA463B" w:rsidRPr="009B7408">
        <w:rPr>
          <w:rFonts w:ascii="TH SarabunPSK" w:hAnsi="TH SarabunPSK" w:cs="TH SarabunPSK"/>
          <w:b/>
          <w:bCs/>
          <w:sz w:val="24"/>
          <w:szCs w:val="32"/>
          <w:cs/>
        </w:rPr>
        <w:t>กำหนด</w:t>
      </w:r>
      <w:r w:rsidR="00B87EFB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="00DA463B" w:rsidRPr="009B7408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สำหรับการปรับลดความเสี่ยงด้านเครดิตเพื่อวัตถุประสงค์ในการคำนวณเงินกองทุน </w:t>
      </w:r>
      <w:r w:rsidR="00DA463B" w:rsidRPr="009B7408">
        <w:rPr>
          <w:rFonts w:ascii="TH SarabunPSK" w:hAnsi="TH SarabunPSK" w:cs="TH SarabunPSK"/>
          <w:b/>
          <w:bCs/>
          <w:sz w:val="32"/>
          <w:szCs w:val="40"/>
        </w:rPr>
        <w:t>(Self-Assessment of Compliance – SAC-CRM)</w:t>
      </w:r>
    </w:p>
    <w:p w14:paraId="1F8AF483" w14:textId="04CEE9E8" w:rsidR="00DA463B" w:rsidRPr="009B7408" w:rsidRDefault="00FB5BB9" w:rsidP="00DA463B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5D3985" wp14:editId="3F002D19">
                <wp:simplePos x="0" y="0"/>
                <wp:positionH relativeFrom="column">
                  <wp:posOffset>1336675</wp:posOffset>
                </wp:positionH>
                <wp:positionV relativeFrom="paragraph">
                  <wp:posOffset>146684</wp:posOffset>
                </wp:positionV>
                <wp:extent cx="504825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39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5.25pt;margin-top:11.55pt;width:39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nPuAEAAFY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"/>
            </w:pict>
          </mc:Fallback>
        </mc:AlternateContent>
      </w:r>
      <w:r w:rsidR="00DA463B" w:rsidRPr="009B7408">
        <w:rPr>
          <w:rFonts w:ascii="TH SarabunPSK" w:hAnsi="TH SarabunPSK" w:cs="TH SarabunPSK"/>
          <w:b/>
          <w:bCs/>
          <w:cs/>
        </w:rPr>
        <w:t>ชื่อ</w:t>
      </w:r>
      <w:r w:rsidR="006C13ED" w:rsidRPr="009B7408">
        <w:rPr>
          <w:rFonts w:ascii="TH SarabunPSK" w:hAnsi="TH SarabunPSK" w:cs="TH SarabunPSK"/>
          <w:b/>
          <w:bCs/>
          <w:cs/>
        </w:rPr>
        <w:t>สถาบันการเงินเฉพาะกิจ</w:t>
      </w:r>
    </w:p>
    <w:p w14:paraId="30D30548" w14:textId="509D58E4" w:rsidR="00DA463B" w:rsidRPr="009B7408" w:rsidRDefault="00FB5BB9" w:rsidP="00DA46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409AF" wp14:editId="1362CE9F">
                <wp:simplePos x="0" y="0"/>
                <wp:positionH relativeFrom="column">
                  <wp:posOffset>656590</wp:posOffset>
                </wp:positionH>
                <wp:positionV relativeFrom="paragraph">
                  <wp:posOffset>152400</wp:posOffset>
                </wp:positionV>
                <wp:extent cx="2924810" cy="635"/>
                <wp:effectExtent l="8890" t="5080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468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51.7pt;margin-top:12pt;width:230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97498BA" wp14:editId="44B8DCC9">
                <wp:simplePos x="0" y="0"/>
                <wp:positionH relativeFrom="column">
                  <wp:posOffset>4029075</wp:posOffset>
                </wp:positionH>
                <wp:positionV relativeFrom="paragraph">
                  <wp:posOffset>152399</wp:posOffset>
                </wp:positionV>
                <wp:extent cx="2371725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0DAA" id="AutoShape 7" o:spid="_x0000_s1026" type="#_x0000_t32" style="position:absolute;margin-left:317.25pt;margin-top:12pt;width:186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"/>
            </w:pict>
          </mc:Fallback>
        </mc:AlternateContent>
      </w:r>
      <w:r w:rsidR="00DA463B" w:rsidRPr="009B7408">
        <w:rPr>
          <w:rFonts w:ascii="TH SarabunPSK" w:hAnsi="TH SarabunPSK" w:cs="TH SarabunPSK"/>
          <w:b/>
          <w:bCs/>
          <w:cs/>
        </w:rPr>
        <w:t>ชื่อผู้จัดการ</w:t>
      </w:r>
      <w:r w:rsidR="00D7421A">
        <w:rPr>
          <w:rFonts w:ascii="TH SarabunPSK" w:hAnsi="TH SarabunPSK" w:cs="TH SarabunPSK"/>
          <w:b/>
          <w:bCs/>
          <w:cs/>
        </w:rPr>
        <w:tab/>
      </w:r>
      <w:r w:rsidR="00E93903" w:rsidRPr="009B7408">
        <w:rPr>
          <w:rFonts w:ascii="TH SarabunPSK" w:hAnsi="TH SarabunPSK" w:cs="TH SarabunPSK"/>
          <w:b/>
          <w:bCs/>
          <w:cs/>
        </w:rPr>
        <w:t xml:space="preserve">  </w:t>
      </w:r>
      <w:r w:rsidR="00DA463B" w:rsidRPr="009B7408">
        <w:rPr>
          <w:rFonts w:ascii="TH SarabunPSK" w:hAnsi="TH SarabunPSK" w:cs="TH SarabunPSK"/>
          <w:b/>
          <w:bCs/>
        </w:rPr>
        <w:tab/>
      </w:r>
      <w:r w:rsidR="00DA463B" w:rsidRPr="009B7408">
        <w:rPr>
          <w:rFonts w:ascii="TH SarabunPSK" w:hAnsi="TH SarabunPSK" w:cs="TH SarabunPSK"/>
          <w:b/>
          <w:bCs/>
        </w:rPr>
        <w:tab/>
      </w:r>
      <w:r w:rsidR="00DA463B" w:rsidRPr="009B7408">
        <w:rPr>
          <w:rFonts w:ascii="TH SarabunPSK" w:hAnsi="TH SarabunPSK" w:cs="TH SarabunPSK"/>
          <w:b/>
          <w:bCs/>
        </w:rPr>
        <w:tab/>
      </w:r>
      <w:r w:rsidR="00DA463B" w:rsidRPr="009B7408">
        <w:rPr>
          <w:rFonts w:ascii="TH SarabunPSK" w:hAnsi="TH SarabunPSK" w:cs="TH SarabunPSK"/>
          <w:b/>
          <w:bCs/>
        </w:rPr>
        <w:tab/>
      </w:r>
      <w:r w:rsidR="00DA463B" w:rsidRPr="009B7408">
        <w:rPr>
          <w:rFonts w:ascii="TH SarabunPSK" w:hAnsi="TH SarabunPSK" w:cs="TH SarabunPSK"/>
          <w:b/>
          <w:bCs/>
        </w:rPr>
        <w:tab/>
      </w:r>
      <w:r w:rsidR="00DA463B" w:rsidRPr="009B7408">
        <w:rPr>
          <w:rFonts w:ascii="TH SarabunPSK" w:hAnsi="TH SarabunPSK" w:cs="TH SarabunPSK"/>
          <w:b/>
          <w:bCs/>
        </w:rPr>
        <w:tab/>
      </w:r>
      <w:r w:rsidR="00DA463B" w:rsidRPr="009B7408">
        <w:rPr>
          <w:rFonts w:ascii="TH SarabunPSK" w:hAnsi="TH SarabunPSK" w:cs="TH SarabunPSK"/>
          <w:b/>
          <w:bCs/>
          <w:cs/>
        </w:rPr>
        <w:t>ลงนาม</w:t>
      </w:r>
    </w:p>
    <w:p w14:paraId="2A7E5DC5" w14:textId="2150F4B8" w:rsidR="00DA463B" w:rsidRPr="009B7408" w:rsidRDefault="00FB5BB9" w:rsidP="00DA46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0C470EA" wp14:editId="3616BCAC">
                <wp:simplePos x="0" y="0"/>
                <wp:positionH relativeFrom="column">
                  <wp:posOffset>4400550</wp:posOffset>
                </wp:positionH>
                <wp:positionV relativeFrom="paragraph">
                  <wp:posOffset>161289</wp:posOffset>
                </wp:positionV>
                <wp:extent cx="2705100" cy="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313A8" id="AutoShape 8" o:spid="_x0000_s1026" type="#_x0000_t32" style="position:absolute;margin-left:346.5pt;margin-top:12.7pt;width:21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3R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CA1E4" wp14:editId="7A3EB720">
                <wp:simplePos x="0" y="0"/>
                <wp:positionH relativeFrom="column">
                  <wp:posOffset>7810500</wp:posOffset>
                </wp:positionH>
                <wp:positionV relativeFrom="paragraph">
                  <wp:posOffset>161290</wp:posOffset>
                </wp:positionV>
                <wp:extent cx="752475" cy="635"/>
                <wp:effectExtent l="0" t="0" r="9525" b="184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F982" id="AutoShape 9" o:spid="_x0000_s1026" type="#_x0000_t32" style="position:absolute;margin-left:615pt;margin-top:12.7pt;width:59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"/>
            </w:pict>
          </mc:Fallback>
        </mc:AlternateContent>
      </w:r>
      <w:r w:rsidR="00DA463B" w:rsidRPr="009B7408">
        <w:rPr>
          <w:rFonts w:ascii="TH SarabunPSK" w:hAnsi="TH SarabunPSK" w:cs="TH SarabunPSK"/>
          <w:b/>
          <w:bCs/>
          <w:cs/>
        </w:rPr>
        <w:t>ชื่อและตำแหน่งผู้รับผิดชอบในการกรอกข้อมูลที่</w:t>
      </w:r>
      <w:r w:rsidR="004F4258" w:rsidRPr="009B7408">
        <w:rPr>
          <w:rFonts w:ascii="TH SarabunPSK" w:hAnsi="TH SarabunPSK" w:cs="TH SarabunPSK"/>
          <w:b/>
          <w:bCs/>
          <w:cs/>
        </w:rPr>
        <w:t>ธนาคารแห่งประเทศไทย</w:t>
      </w:r>
      <w:r w:rsidR="00DA463B" w:rsidRPr="009B7408">
        <w:rPr>
          <w:rFonts w:ascii="TH SarabunPSK" w:hAnsi="TH SarabunPSK" w:cs="TH SarabunPSK"/>
          <w:b/>
          <w:bCs/>
          <w:cs/>
        </w:rPr>
        <w:t>สามารถติดต่อได้</w:t>
      </w:r>
      <w:r w:rsidR="00DA463B" w:rsidRPr="009B7408">
        <w:rPr>
          <w:rFonts w:ascii="TH SarabunPSK" w:hAnsi="TH SarabunPSK" w:cs="TH SarabunPSK"/>
          <w:b/>
          <w:bCs/>
          <w:cs/>
        </w:rPr>
        <w:tab/>
      </w:r>
      <w:r w:rsidR="004F4258" w:rsidRPr="009B7408">
        <w:rPr>
          <w:rFonts w:ascii="TH SarabunPSK" w:hAnsi="TH SarabunPSK" w:cs="TH SarabunPSK"/>
          <w:b/>
          <w:bCs/>
          <w:cs/>
        </w:rPr>
        <w:tab/>
      </w:r>
      <w:r w:rsidR="004F4258" w:rsidRPr="009B7408">
        <w:rPr>
          <w:rFonts w:ascii="TH SarabunPSK" w:hAnsi="TH SarabunPSK" w:cs="TH SarabunPSK"/>
          <w:b/>
          <w:bCs/>
          <w:cs/>
        </w:rPr>
        <w:tab/>
      </w:r>
      <w:r w:rsidR="004F4258" w:rsidRPr="009B7408">
        <w:rPr>
          <w:rFonts w:ascii="TH SarabunPSK" w:hAnsi="TH SarabunPSK" w:cs="TH SarabunPSK"/>
          <w:b/>
          <w:bCs/>
          <w:cs/>
        </w:rPr>
        <w:tab/>
      </w:r>
      <w:r w:rsidR="004F4258" w:rsidRPr="009B7408">
        <w:rPr>
          <w:rFonts w:ascii="TH SarabunPSK" w:hAnsi="TH SarabunPSK" w:cs="TH SarabunPSK"/>
          <w:b/>
          <w:bCs/>
          <w:cs/>
        </w:rPr>
        <w:tab/>
      </w:r>
      <w:r w:rsidR="004F4258" w:rsidRPr="009B7408">
        <w:rPr>
          <w:rFonts w:ascii="TH SarabunPSK" w:hAnsi="TH SarabunPSK" w:cs="TH SarabunPSK"/>
          <w:b/>
          <w:bCs/>
          <w:cs/>
        </w:rPr>
        <w:tab/>
        <w:t xml:space="preserve">         </w:t>
      </w:r>
      <w:r w:rsidR="00DA463B" w:rsidRPr="009B7408">
        <w:rPr>
          <w:rFonts w:ascii="TH SarabunPSK" w:hAnsi="TH SarabunPSK" w:cs="TH SarabunPSK"/>
          <w:b/>
          <w:bCs/>
          <w:cs/>
        </w:rPr>
        <w:t>โทรศัพท์</w:t>
      </w:r>
    </w:p>
    <w:p w14:paraId="59D09DB9" w14:textId="5699700C" w:rsidR="0033620C" w:rsidRPr="009B7408" w:rsidRDefault="00FB5BB9" w:rsidP="004F5D2E">
      <w:pPr>
        <w:spacing w:after="12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4B7C5A" wp14:editId="37627118">
                <wp:simplePos x="0" y="0"/>
                <wp:positionH relativeFrom="column">
                  <wp:posOffset>1009650</wp:posOffset>
                </wp:positionH>
                <wp:positionV relativeFrom="paragraph">
                  <wp:posOffset>160019</wp:posOffset>
                </wp:positionV>
                <wp:extent cx="5048250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8C46" id="AutoShape 6" o:spid="_x0000_s1026" type="#_x0000_t32" style="position:absolute;margin-left:79.5pt;margin-top:12.6pt;width:397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nPuAEAAFY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"/>
            </w:pict>
          </mc:Fallback>
        </mc:AlternateContent>
      </w:r>
      <w:r w:rsidR="00DA463B" w:rsidRPr="009B7408">
        <w:rPr>
          <w:rFonts w:ascii="TH SarabunPSK" w:hAnsi="TH SarabunPSK" w:cs="TH SarabunPSK"/>
          <w:b/>
          <w:bCs/>
          <w:cs/>
        </w:rPr>
        <w:t>วันที่ทำการประเมิน</w:t>
      </w:r>
    </w:p>
    <w:tbl>
      <w:tblPr>
        <w:tblStyle w:val="TableGrid"/>
        <w:tblW w:w="13763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"/>
        <w:gridCol w:w="284"/>
        <w:gridCol w:w="283"/>
        <w:gridCol w:w="284"/>
        <w:gridCol w:w="4394"/>
        <w:gridCol w:w="1701"/>
        <w:gridCol w:w="1464"/>
      </w:tblGrid>
      <w:tr w:rsidR="00DA463B" w:rsidRPr="009B7408" w14:paraId="246058D1" w14:textId="77777777" w:rsidTr="00BC5E5E">
        <w:trPr>
          <w:tblHeader/>
        </w:trPr>
        <w:tc>
          <w:tcPr>
            <w:tcW w:w="675" w:type="dxa"/>
            <w:tcBorders>
              <w:bottom w:val="nil"/>
            </w:tcBorders>
          </w:tcPr>
          <w:p w14:paraId="333F9F7E" w14:textId="77777777" w:rsidR="00DA463B" w:rsidRPr="009B7408" w:rsidRDefault="00DA463B" w:rsidP="00CE49F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  <w:tcBorders>
              <w:bottom w:val="nil"/>
            </w:tcBorders>
          </w:tcPr>
          <w:p w14:paraId="2AD68415" w14:textId="77777777" w:rsidR="00DA463B" w:rsidRPr="009B7408" w:rsidRDefault="00DA463B" w:rsidP="00DA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เกณฑ์มาตรฐานขั้นต่ำ</w:t>
            </w:r>
          </w:p>
        </w:tc>
        <w:tc>
          <w:tcPr>
            <w:tcW w:w="1134" w:type="dxa"/>
            <w:gridSpan w:val="4"/>
          </w:tcPr>
          <w:p w14:paraId="0295F545" w14:textId="77777777" w:rsidR="00DA463B" w:rsidRPr="009B7408" w:rsidRDefault="00DA463B" w:rsidP="00DA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ระดับของการผ่านเกณฑ์</w:t>
            </w:r>
          </w:p>
        </w:tc>
        <w:tc>
          <w:tcPr>
            <w:tcW w:w="4394" w:type="dxa"/>
            <w:tcBorders>
              <w:bottom w:val="nil"/>
            </w:tcBorders>
          </w:tcPr>
          <w:p w14:paraId="4DEF1129" w14:textId="77777777" w:rsidR="00DA463B" w:rsidRPr="009B7408" w:rsidRDefault="008824C8" w:rsidP="005E6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รายละเอียดที่แสดงว่า</w:t>
            </w:r>
            <w:r w:rsidR="006C13ED"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สถาบันการเงินเฉพาะกิจ</w:t>
            </w:r>
            <w:r w:rsidR="00DA463B"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สามารถปฏิบัติได้ตามเกณฑ์</w:t>
            </w:r>
          </w:p>
        </w:tc>
        <w:tc>
          <w:tcPr>
            <w:tcW w:w="3165" w:type="dxa"/>
            <w:gridSpan w:val="2"/>
          </w:tcPr>
          <w:p w14:paraId="67723B78" w14:textId="77777777" w:rsidR="00DA463B" w:rsidRPr="009B7408" w:rsidRDefault="00DA463B" w:rsidP="00DA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เอกสารต่าง</w:t>
            </w:r>
            <w:r w:rsidR="00826C40" w:rsidRPr="009B740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ๆ ที่สนับสนุนการปฏิบัติตามเกณฑ์</w:t>
            </w:r>
          </w:p>
        </w:tc>
      </w:tr>
      <w:tr w:rsidR="00DA463B" w:rsidRPr="009B7408" w14:paraId="4A8B4B09" w14:textId="77777777" w:rsidTr="00BC5E5E">
        <w:trPr>
          <w:cantSplit/>
          <w:trHeight w:val="1578"/>
          <w:tblHeader/>
        </w:trPr>
        <w:tc>
          <w:tcPr>
            <w:tcW w:w="675" w:type="dxa"/>
            <w:tcBorders>
              <w:top w:val="nil"/>
            </w:tcBorders>
          </w:tcPr>
          <w:p w14:paraId="1F3C04D2" w14:textId="77777777" w:rsidR="00DA463B" w:rsidRPr="009B7408" w:rsidRDefault="00DA463B" w:rsidP="00CE49F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5C91BD49" w14:textId="77777777" w:rsidR="00DA463B" w:rsidRPr="009B7408" w:rsidRDefault="00DA463B" w:rsidP="00DA463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5E1780EB" w14:textId="77777777" w:rsidR="00DA463B" w:rsidRPr="009B7408" w:rsidRDefault="00DA463B" w:rsidP="00DA463B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284" w:type="dxa"/>
            <w:textDirection w:val="btLr"/>
            <w:vAlign w:val="center"/>
          </w:tcPr>
          <w:p w14:paraId="46B9AAB0" w14:textId="77777777" w:rsidR="00DA463B" w:rsidRPr="009B7408" w:rsidRDefault="00DA463B" w:rsidP="00DA463B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ผ่านเป็นส่วนใหญ่</w:t>
            </w:r>
          </w:p>
        </w:tc>
        <w:tc>
          <w:tcPr>
            <w:tcW w:w="283" w:type="dxa"/>
            <w:textDirection w:val="btLr"/>
            <w:vAlign w:val="center"/>
          </w:tcPr>
          <w:p w14:paraId="5BD5EA51" w14:textId="77777777" w:rsidR="00DA463B" w:rsidRPr="009B7408" w:rsidRDefault="00DA463B" w:rsidP="00DA463B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ไม่ผ่านเป็นส่วนใหญ่</w:t>
            </w:r>
          </w:p>
        </w:tc>
        <w:tc>
          <w:tcPr>
            <w:tcW w:w="284" w:type="dxa"/>
            <w:textDirection w:val="btLr"/>
            <w:vAlign w:val="center"/>
          </w:tcPr>
          <w:p w14:paraId="388B1119" w14:textId="77777777" w:rsidR="00DA463B" w:rsidRPr="009B7408" w:rsidRDefault="00DA463B" w:rsidP="00DA463B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394" w:type="dxa"/>
            <w:tcBorders>
              <w:top w:val="nil"/>
            </w:tcBorders>
          </w:tcPr>
          <w:p w14:paraId="4A1BC698" w14:textId="77777777" w:rsidR="00DA463B" w:rsidRPr="009B7408" w:rsidRDefault="00DA463B" w:rsidP="00DA463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69E9F3F" w14:textId="77777777" w:rsidR="00DA463B" w:rsidRPr="009B7408" w:rsidRDefault="00DA463B" w:rsidP="00DA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ชื่อเอกสาร</w:t>
            </w:r>
          </w:p>
        </w:tc>
        <w:tc>
          <w:tcPr>
            <w:tcW w:w="1464" w:type="dxa"/>
          </w:tcPr>
          <w:p w14:paraId="2E4FE830" w14:textId="77777777" w:rsidR="00DA463B" w:rsidRPr="009B7408" w:rsidRDefault="00DA463B" w:rsidP="00DA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740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เลขที่อ้างอิง</w:t>
            </w:r>
          </w:p>
        </w:tc>
      </w:tr>
      <w:tr w:rsidR="00DA463B" w:rsidRPr="009B7408" w14:paraId="5DDC72FD" w14:textId="77777777" w:rsidTr="00490F03">
        <w:trPr>
          <w:trHeight w:val="413"/>
        </w:trPr>
        <w:tc>
          <w:tcPr>
            <w:tcW w:w="675" w:type="dxa"/>
          </w:tcPr>
          <w:p w14:paraId="5CCA6AB0" w14:textId="77777777" w:rsidR="00DA463B" w:rsidRPr="009B7408" w:rsidRDefault="00DA463B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121CC" w:rsidRPr="009B7408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4395" w:type="dxa"/>
          </w:tcPr>
          <w:p w14:paraId="5C6BDAA5" w14:textId="77777777" w:rsidR="00DA463B" w:rsidRPr="009B7408" w:rsidRDefault="006C13ED" w:rsidP="00ED3C5E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053207" w:rsidRPr="009B7408">
              <w:rPr>
                <w:rFonts w:ascii="TH SarabunPSK" w:hAnsi="TH SarabunPSK" w:cs="TH SarabunPSK"/>
                <w:sz w:val="28"/>
                <w:cs/>
              </w:rPr>
              <w:t>ต้องสามารถปฏิบัติได้ตาม</w:t>
            </w:r>
            <w:r w:rsidR="00053207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เกณฑ์มาตรฐานขั้นต่ำด้านกฎหมาย</w:t>
            </w:r>
            <w:r w:rsidR="003A1097" w:rsidRPr="009B7408">
              <w:rPr>
                <w:rFonts w:ascii="TH SarabunPSK" w:hAnsi="TH SarabunPSK" w:cs="TH SarabunPSK"/>
                <w:sz w:val="28"/>
                <w:cs/>
              </w:rPr>
              <w:t xml:space="preserve"> ที่ธนาคารแห่งประเทศไทย</w:t>
            </w:r>
            <w:r w:rsidR="00053207" w:rsidRPr="009B7408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 w:rsidR="00FE06F0"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="00FE06F0" w:rsidRPr="009B7408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14:paraId="30AFDDAF" w14:textId="3D77E1E7" w:rsidR="00ED3C5E" w:rsidRPr="009B7408" w:rsidRDefault="00ED3C5E" w:rsidP="00ED3C5E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240"/>
              <w:ind w:left="318" w:hanging="284"/>
              <w:rPr>
                <w:rFonts w:ascii="TH SarabunPSK" w:hAnsi="TH SarabunPSK" w:cs="TH SarabunPSK"/>
              </w:rPr>
            </w:pPr>
            <w:r w:rsidRPr="0079639F">
              <w:rPr>
                <w:rFonts w:ascii="TH SarabunPSK" w:hAnsi="TH SarabunPSK" w:cs="TH SarabunPSK"/>
                <w:spacing w:val="-4"/>
                <w:cs/>
                <w:lang w:val="th-TH"/>
              </w:rPr>
              <w:t>เอกสารหรือสัญญาที่เกี่ยวข้องกับการปรับลดความเสี่ยง</w:t>
            </w:r>
            <w:r w:rsidRPr="009B7408">
              <w:rPr>
                <w:rFonts w:ascii="TH SarabunPSK" w:hAnsi="TH SarabunPSK" w:cs="TH SarabunPSK"/>
                <w:cs/>
                <w:lang w:val="th-TH"/>
              </w:rPr>
              <w:t>ด้านเครดิต</w:t>
            </w:r>
            <w:r w:rsidR="00351577" w:rsidRPr="009B7408">
              <w:rPr>
                <w:rFonts w:ascii="TH SarabunPSK" w:hAnsi="TH SarabunPSK" w:cs="TH SarabunPSK"/>
                <w:cs/>
                <w:lang w:val="th-TH"/>
              </w:rPr>
              <w:t>ประเภทต่าง ๆ ได้แก่ 1) หลักประกัน</w:t>
            </w:r>
            <w:r w:rsidR="0079639F">
              <w:rPr>
                <w:rFonts w:ascii="TH SarabunPSK" w:hAnsi="TH SarabunPSK" w:cs="TH SarabunPSK"/>
                <w:cs/>
                <w:lang w:val="th-TH"/>
              </w:rPr>
              <w:br/>
            </w:r>
            <w:r w:rsidR="00351577" w:rsidRPr="0079639F">
              <w:rPr>
                <w:rFonts w:ascii="TH SarabunPSK" w:hAnsi="TH SarabunPSK" w:cs="TH SarabunPSK"/>
                <w:spacing w:val="-4"/>
                <w:cs/>
                <w:lang w:val="th-TH"/>
              </w:rPr>
              <w:t>ทางการเงิน 2) การหักกลบหนี้ใน</w:t>
            </w:r>
            <w:r w:rsidR="00144D6B" w:rsidRPr="0079639F">
              <w:rPr>
                <w:rFonts w:ascii="TH SarabunPSK" w:hAnsi="TH SarabunPSK" w:cs="TH SarabunPSK"/>
                <w:spacing w:val="-4"/>
                <w:cs/>
                <w:lang w:val="th-TH"/>
              </w:rPr>
              <w:t>งบแสดงฐานะการเงิน</w:t>
            </w:r>
            <w:r w:rsidR="00351577" w:rsidRPr="009B7408">
              <w:rPr>
                <w:rFonts w:ascii="TH SarabunPSK" w:hAnsi="TH SarabunPSK" w:cs="TH SarabunPSK"/>
                <w:cs/>
                <w:lang w:val="th-TH"/>
              </w:rPr>
              <w:t xml:space="preserve"> และ 3) การ</w:t>
            </w:r>
            <w:r w:rsidR="0079639F">
              <w:rPr>
                <w:rFonts w:ascii="TH SarabunPSK" w:hAnsi="TH SarabunPSK" w:cs="TH SarabunPSK"/>
                <w:cs/>
                <w:lang w:val="th-TH"/>
              </w:rPr>
              <w:t xml:space="preserve">ค้ำประกันและอนุพันธ์ด้านเครดิต </w:t>
            </w:r>
            <w:r w:rsidR="00324F9C" w:rsidRPr="009B7408">
              <w:rPr>
                <w:rFonts w:ascii="TH SarabunPSK" w:hAnsi="TH SarabunPSK" w:cs="TH SarabunPSK"/>
                <w:cs/>
              </w:rPr>
              <w:t>ซึ่งมี</w:t>
            </w:r>
            <w:r w:rsidRPr="009B7408">
              <w:rPr>
                <w:rFonts w:ascii="TH SarabunPSK" w:hAnsi="TH SarabunPSK" w:cs="TH SarabunPSK"/>
                <w:cs/>
              </w:rPr>
              <w:t>ผล</w:t>
            </w:r>
            <w:r w:rsidRPr="009B7408">
              <w:rPr>
                <w:rFonts w:ascii="TH SarabunPSK" w:hAnsi="TH SarabunPSK" w:cs="TH SarabunPSK"/>
                <w:cs/>
                <w:lang w:val="th-TH"/>
              </w:rPr>
              <w:t>ผูกพันกับผู้เกี่ยวข้องทุกฝ่าย และสามารถใช้บังคับได้ตามกฎหมายโดยไม่ขัดหรือแย้งกับกฎหมายอื่น</w:t>
            </w:r>
          </w:p>
          <w:p w14:paraId="77F97485" w14:textId="77777777" w:rsidR="00FE06F0" w:rsidRDefault="00ED3C5E" w:rsidP="004F5D2E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ind w:left="318" w:hanging="284"/>
              <w:rPr>
                <w:rFonts w:ascii="TH SarabunPSK" w:hAnsi="TH SarabunPSK" w:cs="TH SarabunPSK"/>
              </w:rPr>
            </w:pPr>
            <w:r w:rsidRPr="009B7408">
              <w:rPr>
                <w:rFonts w:ascii="TH SarabunPSK" w:hAnsi="TH SarabunPSK" w:cs="TH SarabunPSK"/>
                <w:cs/>
              </w:rPr>
              <w:t>ต้องมีกระบวนการและระบบในการพิจารณาถึงเงื่อนไขด้านกฎหมาย การติดตามทบทวนว่าเอกสารหรือสัญญาดังกล่าวยังมีผลบังคับใช้ได้ตามกฎหมายอย่างต่อเนื่อง</w:t>
            </w:r>
            <w:r w:rsidRPr="009B7408">
              <w:rPr>
                <w:rFonts w:ascii="TH SarabunPSK" w:hAnsi="TH SarabunPSK" w:cs="TH SarabunPSK"/>
              </w:rPr>
              <w:t xml:space="preserve"> </w:t>
            </w:r>
          </w:p>
          <w:p w14:paraId="65D85212" w14:textId="57050E11" w:rsidR="00334D92" w:rsidRPr="009B7408" w:rsidRDefault="00334D92" w:rsidP="00334D92">
            <w:pPr>
              <w:pStyle w:val="ListParagraph"/>
              <w:tabs>
                <w:tab w:val="left" w:pos="318"/>
              </w:tabs>
              <w:ind w:left="318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</w:tcPr>
          <w:p w14:paraId="36D17207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C104931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7D49DB1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B24E50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3D734A0D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AEC9949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31C140B7" w14:textId="77777777" w:rsidR="00DA463B" w:rsidRPr="0000387F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A463B" w:rsidRPr="009B7408" w14:paraId="5E37092D" w14:textId="77777777" w:rsidTr="002C2121">
        <w:tc>
          <w:tcPr>
            <w:tcW w:w="675" w:type="dxa"/>
          </w:tcPr>
          <w:p w14:paraId="6D342AD3" w14:textId="77777777" w:rsidR="00DA463B" w:rsidRPr="009B7408" w:rsidRDefault="00ED3C5E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lastRenderedPageBreak/>
              <w:t>2</w:t>
            </w:r>
            <w:r w:rsidR="00A121CC" w:rsidRPr="009B7408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4395" w:type="dxa"/>
          </w:tcPr>
          <w:p w14:paraId="055BD578" w14:textId="77777777" w:rsidR="00DA463B" w:rsidRPr="009B7408" w:rsidRDefault="006C13ED" w:rsidP="00490F03">
            <w:pPr>
              <w:spacing w:after="60"/>
              <w:rPr>
                <w:rFonts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CC2507" w:rsidRPr="009B7408">
              <w:rPr>
                <w:rFonts w:ascii="TH SarabunPSK" w:hAnsi="TH SarabunPSK" w:cs="TH SarabunPSK"/>
                <w:cs/>
              </w:rPr>
              <w:t>ต้องมีกระบวนการในการควบคุม</w:t>
            </w:r>
            <w:r w:rsidR="00EF1B35" w:rsidRPr="009B7408">
              <w:rPr>
                <w:rFonts w:ascii="TH SarabunPSK" w:hAnsi="TH SarabunPSK" w:cs="TH SarabunPSK"/>
              </w:rPr>
              <w:br/>
            </w:r>
            <w:r w:rsidR="00CC2507" w:rsidRPr="009B7408">
              <w:rPr>
                <w:rFonts w:ascii="TH SarabunPSK" w:hAnsi="TH SarabunPSK" w:cs="TH SarabunPSK"/>
                <w:cs/>
              </w:rPr>
              <w:t>ความเสี่ยงอื่นที่อาจเกิดขึ้นจากการนำวิธีการปรับลด</w:t>
            </w:r>
            <w:r w:rsidR="00EF1B35" w:rsidRPr="009B7408">
              <w:rPr>
                <w:rFonts w:ascii="TH SarabunPSK" w:hAnsi="TH SarabunPSK" w:cs="TH SarabunPSK"/>
              </w:rPr>
              <w:br/>
            </w:r>
            <w:r w:rsidR="00CC2507" w:rsidRPr="009B7408">
              <w:rPr>
                <w:rFonts w:ascii="TH SarabunPSK" w:hAnsi="TH SarabunPSK" w:cs="TH SarabunPSK"/>
                <w:cs/>
              </w:rPr>
              <w:t>ความเสี่ยงด้านเครดิตมาใช้ เช่น ความเสี่ยงด้านปฏิบัติการ ความเสี่ยงด้านตลาด ความเสี่ยงที่เกิดจากการกระจุกตัวของความเสี่ยงด้านเครดิต</w:t>
            </w:r>
          </w:p>
        </w:tc>
        <w:tc>
          <w:tcPr>
            <w:tcW w:w="283" w:type="dxa"/>
          </w:tcPr>
          <w:p w14:paraId="2F1916F7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092C84F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A1B82F3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C7B6EAF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4651F136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09F82F4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126F986B" w14:textId="77777777" w:rsidR="00DA463B" w:rsidRPr="009B7408" w:rsidRDefault="00DA463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2507" w:rsidRPr="009B7408" w14:paraId="404BA393" w14:textId="77777777" w:rsidTr="002C2121">
        <w:tc>
          <w:tcPr>
            <w:tcW w:w="675" w:type="dxa"/>
          </w:tcPr>
          <w:p w14:paraId="0067E80E" w14:textId="77777777" w:rsidR="00CC2507" w:rsidRPr="009B7408" w:rsidRDefault="00D809B7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4395" w:type="dxa"/>
          </w:tcPr>
          <w:p w14:paraId="2D3E195C" w14:textId="7F248970" w:rsidR="00FF4881" w:rsidRPr="009B7408" w:rsidRDefault="006C13ED" w:rsidP="00490F03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79639F">
              <w:rPr>
                <w:rFonts w:ascii="TH SarabunPSK" w:hAnsi="TH SarabunPSK" w:cs="TH SarabunPSK"/>
                <w:spacing w:val="-2"/>
                <w:sz w:val="28"/>
                <w:cs/>
              </w:rPr>
              <w:t>สถาบันการเงินเฉพาะกิจ</w:t>
            </w:r>
            <w:r w:rsidR="00CC2507" w:rsidRPr="0079639F">
              <w:rPr>
                <w:rFonts w:ascii="TH SarabunPSK" w:hAnsi="TH SarabunPSK" w:cs="TH SarabunPSK"/>
                <w:spacing w:val="-2"/>
                <w:sz w:val="28"/>
                <w:cs/>
              </w:rPr>
              <w:t>ต้องมีการพิจาร</w:t>
            </w:r>
            <w:r w:rsidR="0029279C" w:rsidRPr="0079639F">
              <w:rPr>
                <w:rFonts w:ascii="TH SarabunPSK" w:hAnsi="TH SarabunPSK" w:cs="TH SarabunPSK"/>
                <w:spacing w:val="-2"/>
                <w:sz w:val="28"/>
                <w:cs/>
              </w:rPr>
              <w:t>ณาอายุสัญญาและ</w:t>
            </w:r>
            <w:r w:rsidR="0029279C" w:rsidRPr="009B7408">
              <w:rPr>
                <w:rFonts w:ascii="TH SarabunPSK" w:hAnsi="TH SarabunPSK" w:cs="TH SarabunPSK"/>
                <w:sz w:val="28"/>
                <w:cs/>
              </w:rPr>
              <w:t>อายุคงเหลือของการปรับลดความเสี่ยงด้านเครดิต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>ที่จะนำมาใช้เมื่อเทียบกับภาระหนี้</w:t>
            </w:r>
            <w:r w:rsidR="00E6494E">
              <w:rPr>
                <w:rFonts w:ascii="TH SarabunPSK" w:hAnsi="TH SarabunPSK" w:cs="TH SarabunPSK"/>
                <w:sz w:val="28"/>
                <w:cs/>
              </w:rPr>
              <w:t xml:space="preserve"> ซึ่ง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 xml:space="preserve">กรณีที่มีความแตกต่างของอายุสัญญา </w:t>
            </w:r>
            <w:r w:rsidR="00CC2507" w:rsidRPr="009B7408">
              <w:rPr>
                <w:rFonts w:ascii="TH SarabunPSK" w:hAnsi="TH SarabunPSK" w:cs="TH SarabunPSK"/>
                <w:sz w:val="28"/>
              </w:rPr>
              <w:t>(</w:t>
            </w:r>
            <w:r w:rsidR="007D38F3" w:rsidRPr="009B7408">
              <w:rPr>
                <w:rFonts w:ascii="TH SarabunPSK" w:hAnsi="TH SarabunPSK" w:cs="TH SarabunPSK"/>
                <w:sz w:val="28"/>
              </w:rPr>
              <w:t>M</w:t>
            </w:r>
            <w:r w:rsidR="00CC2507" w:rsidRPr="009B7408">
              <w:rPr>
                <w:rFonts w:ascii="TH SarabunPSK" w:hAnsi="TH SarabunPSK" w:cs="TH SarabunPSK"/>
                <w:sz w:val="28"/>
              </w:rPr>
              <w:t>aturity mismatch)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2507" w:rsidRPr="009B7408">
              <w:rPr>
                <w:rFonts w:ascii="TH SarabunPSK" w:hAnsi="TH SarabunPSK" w:cs="TH SarabunPSK"/>
                <w:cs/>
              </w:rPr>
              <w:t>ให้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CC2507" w:rsidRPr="009B7408">
              <w:rPr>
                <w:rFonts w:ascii="TH SarabunPSK" w:hAnsi="TH SarabunPSK" w:cs="TH SarabunPSK"/>
                <w:cs/>
              </w:rPr>
              <w:t>ปรับลดความเสี่ยงด้านเครดิตได้เฉพาะกรณี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="00CC2507" w:rsidRPr="009B7408">
              <w:rPr>
                <w:rFonts w:ascii="TH SarabunPSK" w:hAnsi="TH SarabunPSK" w:cs="TH SarabunPSK"/>
                <w:sz w:val="28"/>
              </w:rPr>
              <w:t>CRM</w:t>
            </w:r>
            <w:r w:rsidR="00CC2507" w:rsidRPr="009B7408">
              <w:rPr>
                <w:rFonts w:ascii="TH SarabunPSK" w:hAnsi="TH SarabunPSK" w:cs="TH SarabunPSK"/>
              </w:rPr>
              <w:t xml:space="preserve"> </w:t>
            </w:r>
            <w:r w:rsidR="00CC2507" w:rsidRPr="009B7408">
              <w:rPr>
                <w:rFonts w:ascii="TH SarabunPSK" w:hAnsi="TH SarabunPSK" w:cs="TH SarabunPSK"/>
                <w:cs/>
              </w:rPr>
              <w:t>มีอายุตาม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>สัญญา (</w:t>
            </w:r>
            <w:r w:rsidR="00CC2507" w:rsidRPr="009B7408">
              <w:rPr>
                <w:rFonts w:ascii="TH SarabunPSK" w:hAnsi="TH SarabunPSK" w:cs="TH SarabunPSK"/>
                <w:sz w:val="28"/>
              </w:rPr>
              <w:t xml:space="preserve">Original maturity) 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>ตั้งแต่ 1 ปีขึ้นไป</w:t>
            </w:r>
            <w:r w:rsidR="00CC2507"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>และมีอายุคงเหลือ (</w:t>
            </w:r>
            <w:r w:rsidR="00CC2507" w:rsidRPr="009B7408">
              <w:rPr>
                <w:rFonts w:ascii="TH SarabunPSK" w:hAnsi="TH SarabunPSK" w:cs="TH SarabunPSK"/>
                <w:sz w:val="28"/>
              </w:rPr>
              <w:t>Residual maturity</w:t>
            </w:r>
            <w:r w:rsidR="00CC2507" w:rsidRPr="009B7408">
              <w:rPr>
                <w:rFonts w:ascii="TH SarabunPSK" w:hAnsi="TH SarabunPSK" w:cs="TH SarabunPSK"/>
                <w:sz w:val="28"/>
                <w:cs/>
              </w:rPr>
              <w:t>) มากกว่า 3 เดือนขึ้นไป</w:t>
            </w:r>
          </w:p>
        </w:tc>
        <w:tc>
          <w:tcPr>
            <w:tcW w:w="283" w:type="dxa"/>
          </w:tcPr>
          <w:p w14:paraId="425FA1B6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9CB8953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060168F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14E4AE2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739B9F42" w14:textId="77777777" w:rsidR="00CC2507" w:rsidRPr="009B7408" w:rsidRDefault="00CC2507" w:rsidP="008B780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34399B0B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20FDB669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2507" w:rsidRPr="009B7408" w14:paraId="09B34A6F" w14:textId="77777777" w:rsidTr="002C2121">
        <w:tc>
          <w:tcPr>
            <w:tcW w:w="675" w:type="dxa"/>
          </w:tcPr>
          <w:p w14:paraId="30CF188B" w14:textId="77777777" w:rsidR="00CC2507" w:rsidRPr="009B7408" w:rsidRDefault="00D809B7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4395" w:type="dxa"/>
          </w:tcPr>
          <w:p w14:paraId="2C2D49E8" w14:textId="342E334D" w:rsidR="00A4454B" w:rsidRPr="009B7408" w:rsidRDefault="008B7808" w:rsidP="00DA463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447DF">
              <w:rPr>
                <w:rFonts w:ascii="TH SarabunPSK" w:hAnsi="TH SarabunPSK" w:cs="TH SarabunPSK"/>
                <w:spacing w:val="-4"/>
                <w:sz w:val="28"/>
                <w:u w:val="single"/>
                <w:cs/>
              </w:rPr>
              <w:t>เกณฑ์มาตรฐานขั้นต่ำสำหรับการนำหลักประกัน</w:t>
            </w:r>
            <w:r w:rsidR="000E3CD8" w:rsidRPr="009447DF">
              <w:rPr>
                <w:rFonts w:ascii="TH SarabunPSK" w:hAnsi="TH SarabunPSK" w:cs="TH SarabunPSK"/>
                <w:spacing w:val="-4"/>
                <w:sz w:val="28"/>
                <w:u w:val="single"/>
                <w:cs/>
              </w:rPr>
              <w:t>ทางการเงิน</w:t>
            </w:r>
            <w:r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มาปรับลดความเสี่ยง</w:t>
            </w:r>
            <w:r w:rsidR="00AA32D3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ด้านเครดิต</w:t>
            </w:r>
            <w:r w:rsidR="000E3CD8" w:rsidRPr="009B7408">
              <w:rPr>
                <w:rFonts w:ascii="TH SarabunPSK" w:hAnsi="TH SarabunPSK" w:cs="TH SarabunPSK"/>
                <w:sz w:val="28"/>
                <w:u w:val="single"/>
              </w:rPr>
              <w:t xml:space="preserve"> </w:t>
            </w:r>
            <w:r w:rsidR="000E3CD8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(สำหรับวิธี</w:t>
            </w:r>
            <w:r w:rsidR="000E3CD8" w:rsidRPr="009B7408">
              <w:rPr>
                <w:rFonts w:ascii="TH SarabunPSK" w:hAnsi="TH SarabunPSK" w:cs="TH SarabunPSK"/>
                <w:sz w:val="28"/>
                <w:u w:val="single"/>
              </w:rPr>
              <w:t xml:space="preserve"> Simple</w:t>
            </w:r>
            <w:r w:rsidR="00E40591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="007E2CA9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และวิธี </w:t>
            </w:r>
            <w:r w:rsidR="000E3CD8" w:rsidRPr="009B7408">
              <w:rPr>
                <w:rFonts w:ascii="TH SarabunPSK" w:hAnsi="TH SarabunPSK" w:cs="TH SarabunPSK"/>
                <w:sz w:val="28"/>
                <w:u w:val="single"/>
              </w:rPr>
              <w:t>Comprehensive)</w:t>
            </w:r>
          </w:p>
          <w:p w14:paraId="12B0031F" w14:textId="37B9984E" w:rsidR="007F512B" w:rsidRPr="009B7408" w:rsidRDefault="00D809B7" w:rsidP="007F512B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</w:t>
            </w:r>
            <w:r w:rsidR="007F512B" w:rsidRPr="009B7408">
              <w:rPr>
                <w:rFonts w:ascii="TH SarabunPSK" w:hAnsi="TH SarabunPSK" w:cs="TH SarabunPSK"/>
                <w:sz w:val="28"/>
              </w:rPr>
              <w:t xml:space="preserve">.1 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หลักประกันที่รับมาเป็นประกันหรือที่ได้รับโอนมาเป็นประกันนั้น 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ต้องมีสิทธิที่จะขายหรือดำเนินการตามกฎหมายได้ในเวลาอันควรเมื่อลูกหนี้ผิดนัดชำระหนี้ 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  <w:lang w:val="th-TH"/>
              </w:rPr>
              <w:t>มีหนี้สินล้นพ้นตัว (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</w:rPr>
              <w:t>Insolvency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</w:rPr>
              <w:t>)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  <w:lang w:val="th-TH"/>
              </w:rPr>
              <w:t xml:space="preserve"> หรือล้มละลาย 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</w:rPr>
              <w:t>(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</w:rPr>
              <w:t>Bankruptcy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</w:rPr>
              <w:t>)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  <w:lang w:val="th-TH"/>
              </w:rPr>
              <w:t xml:space="preserve"> และ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pacing w:val="-2"/>
                <w:sz w:val="28"/>
                <w:cs/>
                <w:lang w:val="th-TH"/>
              </w:rPr>
              <w:lastRenderedPageBreak/>
              <w:t>จะต้องดำเนินการ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ตามขั้นตอนที่สำคัญทุกขั้นตอนเพื่อให้สามารถดำเนินการตามกฎหมายกับหลักประกันนั้น ๆ ได้ เช่น การลงทะเบียนกับนายทะเบียน</w:t>
            </w:r>
          </w:p>
        </w:tc>
        <w:tc>
          <w:tcPr>
            <w:tcW w:w="283" w:type="dxa"/>
          </w:tcPr>
          <w:p w14:paraId="057465A0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D6B68CA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C9FFA07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47C6EC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7CA70041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  <w:p w14:paraId="2DC1CA7B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  <w:p w14:paraId="7E8196BD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4C80CA7E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03E52B1B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2507" w:rsidRPr="009B7408" w14:paraId="2AF9DF4E" w14:textId="77777777" w:rsidTr="002C2121">
        <w:tc>
          <w:tcPr>
            <w:tcW w:w="675" w:type="dxa"/>
          </w:tcPr>
          <w:p w14:paraId="3E3B2A77" w14:textId="77777777" w:rsidR="00CC2507" w:rsidRPr="009B7408" w:rsidRDefault="00CC2507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ED8DC29" w14:textId="3B223EDF" w:rsidR="00CC2507" w:rsidRPr="009B7408" w:rsidRDefault="00D809B7" w:rsidP="0079639F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ต้องมีวิธีในการประเมินและตรวจสอบว่า 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หลักประกันต้องไม่มีความสัมพันธ์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ในทิศทาง</w:t>
            </w:r>
            <w:r w:rsidR="007F512B" w:rsidRPr="0079639F">
              <w:rPr>
                <w:rFonts w:ascii="TH SarabunPSK" w:hAnsi="TH SarabunPSK" w:cs="TH SarabunPSK"/>
                <w:spacing w:val="-4"/>
                <w:sz w:val="28"/>
                <w:cs/>
              </w:rPr>
              <w:t>เดียวกัน</w:t>
            </w:r>
            <w:r w:rsidR="007F512B" w:rsidRPr="0079639F">
              <w:rPr>
                <w:rFonts w:ascii="TH SarabunPSK" w:hAnsi="TH SarabunPSK" w:cs="TH SarabunPSK"/>
                <w:spacing w:val="-4"/>
                <w:sz w:val="28"/>
                <w:cs/>
                <w:lang w:val="th-TH"/>
              </w:rPr>
              <w:t xml:space="preserve"> </w:t>
            </w:r>
            <w:r w:rsidR="007F512B" w:rsidRPr="0079639F">
              <w:rPr>
                <w:rFonts w:ascii="TH SarabunPSK" w:hAnsi="TH SarabunPSK" w:cs="TH SarabunPSK"/>
                <w:spacing w:val="-4"/>
                <w:sz w:val="28"/>
              </w:rPr>
              <w:t xml:space="preserve">(Positive correlation) </w:t>
            </w:r>
            <w:r w:rsidR="007F512B" w:rsidRPr="0079639F">
              <w:rPr>
                <w:rFonts w:ascii="TH SarabunPSK" w:hAnsi="TH SarabunPSK" w:cs="TH SarabunPSK"/>
                <w:spacing w:val="-4"/>
                <w:sz w:val="28"/>
                <w:cs/>
                <w:lang w:val="th-TH"/>
              </w:rPr>
              <w:t>กับลูกหนี้อย่างมีนัยสำคัญ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เช่น ไม่นับหลักทรัพย์ที่ออกโดยลูกหนี้เองหรือผู้ที่เกี่ยวข้องกับลูกหนี้มาเป็นหลักประกัน เพราะถือว่าไม่สามารถป้องกันความเสี่ยงได้อย่างมีประสิทธิภาพ</w:t>
            </w:r>
          </w:p>
        </w:tc>
        <w:tc>
          <w:tcPr>
            <w:tcW w:w="283" w:type="dxa"/>
          </w:tcPr>
          <w:p w14:paraId="6083154B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FD4B697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E6D7840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8AB0E56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2551BFFA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C3E9F47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19714F3F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2507" w:rsidRPr="009B7408" w14:paraId="3A04C1A2" w14:textId="77777777" w:rsidTr="002C2121">
        <w:tc>
          <w:tcPr>
            <w:tcW w:w="675" w:type="dxa"/>
          </w:tcPr>
          <w:p w14:paraId="4EF88EBF" w14:textId="77777777" w:rsidR="00CC2507" w:rsidRPr="009B7408" w:rsidRDefault="00CC2507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089264E" w14:textId="77777777" w:rsidR="00CC2507" w:rsidRPr="009B7408" w:rsidRDefault="00D809B7" w:rsidP="00BD1261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.3 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ต้องกำหนดกระบวนการและระเบียบปฏิบัติที่ชัดเจนในการขายหลักประกันทางการเงินเมื่อลูกหนี้ผิดนัดชำระหนี้ เพื่อให้มั่นใจได้ว่า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มีสิทธิตามกฎหมายที่จะสามารถขายหลักประกันได้ทันที</w:t>
            </w:r>
          </w:p>
        </w:tc>
        <w:tc>
          <w:tcPr>
            <w:tcW w:w="283" w:type="dxa"/>
          </w:tcPr>
          <w:p w14:paraId="188F4DEA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CACB9BD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95E5630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D30B3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21E224E3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BADD47B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56BD5F7A" w14:textId="77777777" w:rsidR="00CC2507" w:rsidRPr="009B7408" w:rsidRDefault="00CC2507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20E111FD" w14:textId="77777777" w:rsidTr="002C2121">
        <w:tc>
          <w:tcPr>
            <w:tcW w:w="675" w:type="dxa"/>
          </w:tcPr>
          <w:p w14:paraId="6385366C" w14:textId="77777777" w:rsidR="007F512B" w:rsidRPr="009B7408" w:rsidRDefault="007F512B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0885AD85" w14:textId="6B72D30F" w:rsidR="007F512B" w:rsidRPr="009B7408" w:rsidRDefault="00D809B7" w:rsidP="007F512B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.4 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กรณีที่ฝากหลักประกันไว้ที่ผู้ดูแลและเก็บรักษาหลักทรัพย์ (</w:t>
            </w:r>
            <w:r w:rsidR="007F512B" w:rsidRPr="009B7408">
              <w:rPr>
                <w:rFonts w:ascii="TH SarabunPSK" w:hAnsi="TH SarabunPSK" w:cs="TH SarabunPSK"/>
                <w:sz w:val="28"/>
              </w:rPr>
              <w:t>Custodian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ต้องมั่นใจว่าผู้ดูแลและเก็บรักษาหลักประกันมีกระบวนการ</w:t>
            </w:r>
            <w:r w:rsidR="009447DF">
              <w:rPr>
                <w:rFonts w:ascii="TH SarabunPSK" w:hAnsi="TH SarabunPSK" w:cs="TH SarabunPSK"/>
                <w:sz w:val="28"/>
                <w:cs/>
                <w:lang w:val="th-TH"/>
              </w:rPr>
              <w:br/>
            </w:r>
            <w:r w:rsidR="007F512B" w:rsidRPr="009447DF">
              <w:rPr>
                <w:rFonts w:ascii="TH SarabunPSK" w:hAnsi="TH SarabunPSK" w:cs="TH SarabunPSK"/>
                <w:spacing w:val="-8"/>
                <w:sz w:val="28"/>
                <w:cs/>
                <w:lang w:val="th-TH"/>
              </w:rPr>
              <w:t>ที่รัดกุมในการแยกหลักทรัพย์ที่เป็นหลักประกันของบุคคลอื่น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ที่ฝากไว้ออกจากสินทรัพย์ของตนเอง</w:t>
            </w:r>
          </w:p>
        </w:tc>
        <w:tc>
          <w:tcPr>
            <w:tcW w:w="283" w:type="dxa"/>
          </w:tcPr>
          <w:p w14:paraId="0B5E8A75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4F25464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9C4869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992B3F1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1C0E0F8D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2775662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1739D65B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36089CBE" w14:textId="77777777" w:rsidTr="002C2121">
        <w:tc>
          <w:tcPr>
            <w:tcW w:w="675" w:type="dxa"/>
          </w:tcPr>
          <w:p w14:paraId="757BE1D6" w14:textId="77777777" w:rsidR="007F512B" w:rsidRPr="009B7408" w:rsidRDefault="007F512B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2C93C129" w14:textId="77777777" w:rsidR="007F512B" w:rsidRPr="009B7408" w:rsidRDefault="00274F7C" w:rsidP="007F512B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.5</w:t>
            </w:r>
            <w:r w:rsidR="007F512B"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ต้องดำรงเงินกองทุนสำหรับธุรกรรมที่มีหลักประกันทั้งสองขา เช่น ธุรกรรมขายโดยมี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lastRenderedPageBreak/>
              <w:t>สัญญาว่าจะซื้อคืน/ซื้อโดยมีสัญญาว่าจะขายคืน และธุรกรรมยืม/ให้ยืมหลักทรัพย์ (</w:t>
            </w:r>
            <w:r w:rsidR="007F512B" w:rsidRPr="009B7408">
              <w:rPr>
                <w:rFonts w:ascii="TH SarabunPSK" w:hAnsi="TH SarabunPSK" w:cs="TH SarabunPSK"/>
                <w:sz w:val="28"/>
              </w:rPr>
              <w:t>Repo-style transaction)</w:t>
            </w:r>
            <w:r w:rsidR="007F512B" w:rsidRPr="009B7408">
              <w:rPr>
                <w:rStyle w:val="FootnoteReference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7F512B" w:rsidRPr="0079639F">
              <w:rPr>
                <w:rFonts w:ascii="TH SarabunPSK" w:hAnsi="TH SarabunPSK" w:cs="TH SarabunPSK"/>
                <w:spacing w:val="-2"/>
                <w:sz w:val="28"/>
                <w:cs/>
              </w:rPr>
              <w:t>เช่นเดียวกันกับการวางหลักประกันสำหรับธุรกรรมอนุพันธ์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นอกตลาดและการให้กู้ยืมอื่น ๆ</w:t>
            </w:r>
          </w:p>
        </w:tc>
        <w:tc>
          <w:tcPr>
            <w:tcW w:w="283" w:type="dxa"/>
          </w:tcPr>
          <w:p w14:paraId="3B660375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9F76DF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A01AE9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4352493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45C903A1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B9D045D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61BD4B8F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706A07DB" w14:textId="77777777" w:rsidTr="002C2121">
        <w:tc>
          <w:tcPr>
            <w:tcW w:w="675" w:type="dxa"/>
          </w:tcPr>
          <w:p w14:paraId="0371FF2B" w14:textId="77777777" w:rsidR="007F512B" w:rsidRPr="009B7408" w:rsidRDefault="007F512B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756B571" w14:textId="5D541DB0" w:rsidR="007F512B" w:rsidRPr="009B7408" w:rsidRDefault="00285FCC" w:rsidP="00D70E5E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.6 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กรณีที่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ทำหน้าที่เป็นตัวแทน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หรือนายหน้า</w:t>
            </w:r>
            <w:r w:rsidR="007F512B" w:rsidRPr="009B7408">
              <w:rPr>
                <w:rFonts w:ascii="TH SarabunPSK" w:hAnsi="TH SarabunPSK" w:cs="TH SarabunPSK"/>
                <w:sz w:val="28"/>
              </w:rPr>
              <w:t xml:space="preserve"> (Agent) 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ในการทำธุรกรรม </w:t>
            </w:r>
            <w:r w:rsidR="007F512B" w:rsidRPr="009B7408">
              <w:rPr>
                <w:rFonts w:ascii="TH SarabunPSK" w:hAnsi="TH SarabunPSK" w:cs="TH SarabunPSK"/>
                <w:sz w:val="28"/>
              </w:rPr>
              <w:t>Repo-style transaction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 xml:space="preserve"> ให้กับลูกค้าของ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และมีบุคคลอื่นเป็นคู่สัญญา โดย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เป็นผู้ค้ำประกันว่าบุคคลอื่นที่เป็นคู่สัญญากับลูกค้าจะไม่ผิดนัดชำระหนี้ ซึ่ง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7F512B" w:rsidRPr="009B7408">
              <w:rPr>
                <w:rFonts w:ascii="TH SarabunPSK" w:hAnsi="TH SarabunPSK" w:cs="TH SarabunPSK"/>
                <w:sz w:val="28"/>
                <w:cs/>
              </w:rPr>
              <w:t>จะมีความเสี่ยง</w:t>
            </w:r>
            <w:r w:rsidR="007F512B" w:rsidRPr="00EE135E">
              <w:rPr>
                <w:rFonts w:ascii="TH SarabunPSK" w:hAnsi="TH SarabunPSK" w:cs="TH SarabunPSK"/>
                <w:spacing w:val="-4"/>
                <w:sz w:val="28"/>
                <w:cs/>
              </w:rPr>
              <w:t>เสมือนเป็นคู่สัญญากับลูกค้าเอง ให้</w:t>
            </w:r>
            <w:r w:rsidR="006C13ED" w:rsidRPr="00EE135E">
              <w:rPr>
                <w:rFonts w:ascii="TH SarabunPSK" w:hAnsi="TH SarabunPSK" w:cs="TH SarabunPSK"/>
                <w:spacing w:val="-4"/>
                <w:sz w:val="28"/>
                <w:cs/>
              </w:rPr>
              <w:t>สถาบันการเงินเฉพาะกิจ</w:t>
            </w:r>
            <w:r w:rsidR="007F512B" w:rsidRPr="001D075C">
              <w:rPr>
                <w:rFonts w:ascii="TH SarabunPSK" w:hAnsi="TH SarabunPSK" w:cs="TH SarabunPSK"/>
                <w:spacing w:val="-7"/>
                <w:sz w:val="28"/>
                <w:cs/>
              </w:rPr>
              <w:t>คำนวณสินทรัพย์เสี่ยงด้าน</w:t>
            </w:r>
            <w:r w:rsidR="004D6923" w:rsidRPr="001D075C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เครดิตสำหรับธุรกรร</w:t>
            </w:r>
            <w:r w:rsidR="001D075C" w:rsidRPr="001D075C">
              <w:rPr>
                <w:rFonts w:ascii="TH SarabunPSK" w:hAnsi="TH SarabunPSK" w:cs="TH SarabunPSK" w:hint="cs"/>
                <w:spacing w:val="-7"/>
                <w:sz w:val="28"/>
                <w:cs/>
              </w:rPr>
              <w:t>ม</w:t>
            </w:r>
            <w:r w:rsidR="007F512B" w:rsidRPr="001D075C">
              <w:rPr>
                <w:rFonts w:ascii="TH SarabunPSK" w:hAnsi="TH SarabunPSK" w:cs="TH SarabunPSK"/>
                <w:spacing w:val="-7"/>
                <w:sz w:val="28"/>
                <w:cs/>
              </w:rPr>
              <w:t>ดังกล่าวด้วย</w:t>
            </w:r>
          </w:p>
        </w:tc>
        <w:tc>
          <w:tcPr>
            <w:tcW w:w="283" w:type="dxa"/>
          </w:tcPr>
          <w:p w14:paraId="647B78F4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DC1EBA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A93A999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DDE3F4E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122F5C52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DF5661E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0A5B6CCF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1E094E69" w14:textId="77777777" w:rsidTr="002C2121">
        <w:tc>
          <w:tcPr>
            <w:tcW w:w="675" w:type="dxa"/>
          </w:tcPr>
          <w:p w14:paraId="2EBC416A" w14:textId="77777777" w:rsidR="007F512B" w:rsidRPr="009B7408" w:rsidRDefault="00274F7C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4395" w:type="dxa"/>
          </w:tcPr>
          <w:p w14:paraId="072645DF" w14:textId="77777777" w:rsidR="007F512B" w:rsidRPr="009B7408" w:rsidRDefault="00CB6FF6" w:rsidP="002C2121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เกณฑ์มาตรฐานขั้นต่ำสำหรับ</w:t>
            </w:r>
            <w:r w:rsidR="006C13ED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ที่ใช้วิธี </w:t>
            </w:r>
            <w:r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  <w:t>Simple</w:t>
            </w:r>
            <w:r w:rsidR="00285FCC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 </w:t>
            </w:r>
            <w:r w:rsidR="009B38E4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  <w:t>(</w:t>
            </w:r>
            <w:r w:rsidR="009B38E4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ตอบเฉพาะ</w:t>
            </w:r>
            <w:r w:rsidR="006C13ED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สถาบันการเงินเฉพาะกิจ</w:t>
            </w:r>
            <w:r w:rsidR="009B38E4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ที่ใช้วิธี </w:t>
            </w:r>
            <w:r w:rsidR="009B38E4" w:rsidRPr="009B7408"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  <w:t>Simple)</w:t>
            </w:r>
          </w:p>
          <w:p w14:paraId="4A1855B7" w14:textId="77777777" w:rsidR="00E6494E" w:rsidRDefault="00C76546" w:rsidP="00E6494E">
            <w:pPr>
              <w:tabs>
                <w:tab w:val="left" w:pos="315"/>
              </w:tabs>
              <w:ind w:left="315" w:hanging="3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B740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1)</w:t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E649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ลูกหนี้ต้องนำหลักประกันทางการเงินมาวางเป็นประกันอย่างน้อยตลอด</w:t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อายุของภาระหนี้ กล่าวคือ</w:t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 xml:space="preserve"> </w:t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 xml:space="preserve">ต้องไม่มีความเเตกต่างของอายุสัญญา </w:t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(Maturity mismatch)</w:t>
            </w:r>
            <w:r w:rsidR="00BD3296" w:rsidRPr="009B7408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 xml:space="preserve"> ตามความหมายที่ระบุในเอกสารแนบ </w:t>
            </w:r>
            <w:r w:rsidR="00BD3296" w:rsidRPr="004F5D2E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10</w:t>
            </w:r>
          </w:p>
          <w:p w14:paraId="29CADD2F" w14:textId="1822B18B" w:rsidR="00CB6FF6" w:rsidRPr="009B7408" w:rsidRDefault="00C76546" w:rsidP="00E6494E">
            <w:pPr>
              <w:tabs>
                <w:tab w:val="left" w:pos="315"/>
              </w:tabs>
              <w:ind w:left="315" w:hanging="315"/>
              <w:rPr>
                <w:rFonts w:ascii="TH SarabunPSK" w:hAnsi="TH SarabunPSK" w:cs="TH SarabunPSK"/>
                <w:sz w:val="28"/>
                <w:cs/>
              </w:rPr>
            </w:pPr>
            <w:r w:rsidRPr="009B740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2)</w:t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E6494E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CB6FF6" w:rsidRPr="009B740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ต้องมีการประเมินมูลค่ายุติธรรมของหลักประกัน</w:t>
            </w:r>
            <w:r w:rsidR="005B6A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CB6FF6" w:rsidRPr="009B7408">
              <w:rPr>
                <w:rFonts w:ascii="TH SarabunPSK" w:hAnsi="TH SarabunPSK" w:cs="TH SarabunPSK"/>
                <w:sz w:val="28"/>
                <w:cs/>
              </w:rPr>
              <w:t>ทางการเงินอย่างน้อยทุก</w:t>
            </w:r>
            <w:r w:rsidR="00CB6FF6"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="00CB6FF6" w:rsidRPr="009B740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6 </w:t>
            </w:r>
            <w:r w:rsidR="00CB6FF6" w:rsidRPr="009B740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เดือน</w:t>
            </w:r>
            <w:r w:rsidR="00CB6FF6" w:rsidRPr="009B7408">
              <w:rPr>
                <w:rFonts w:ascii="TH SarabunPSK" w:hAnsi="TH SarabunPSK" w:cs="TH SarabunPSK"/>
                <w:sz w:val="28"/>
                <w:cs/>
              </w:rPr>
              <w:t xml:space="preserve"> โดยให้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lastRenderedPageBreak/>
              <w:t>การเงินเฉพาะกิจ</w:t>
            </w:r>
            <w:r w:rsidR="00CB6FF6" w:rsidRPr="009B7408">
              <w:rPr>
                <w:rFonts w:ascii="TH SarabunPSK" w:hAnsi="TH SarabunPSK" w:cs="TH SarabunPSK"/>
                <w:sz w:val="28"/>
                <w:cs/>
              </w:rPr>
              <w:t>ปฏิบัติตามแนวนโยบาย</w:t>
            </w:r>
            <w:r w:rsidR="009850E2" w:rsidRPr="009B7408">
              <w:rPr>
                <w:rFonts w:ascii="TH SarabunPSK" w:hAnsi="TH SarabunPSK" w:cs="TH SarabunPSK"/>
                <w:sz w:val="28"/>
                <w:cs/>
              </w:rPr>
              <w:t>ธนาคาร</w:t>
            </w:r>
            <w:r w:rsidR="00E6494E">
              <w:rPr>
                <w:rFonts w:ascii="TH SarabunPSK" w:hAnsi="TH SarabunPSK" w:cs="TH SarabunPSK"/>
                <w:sz w:val="28"/>
                <w:cs/>
              </w:rPr>
              <w:br/>
            </w:r>
            <w:r w:rsidR="009850E2" w:rsidRPr="00090F57">
              <w:rPr>
                <w:rFonts w:ascii="TH SarabunPSK" w:hAnsi="TH SarabunPSK" w:cs="TH SarabunPSK"/>
                <w:spacing w:val="-2"/>
                <w:sz w:val="28"/>
                <w:cs/>
              </w:rPr>
              <w:t>แห่งประเทศไทย</w:t>
            </w:r>
            <w:r w:rsidR="00CB6FF6" w:rsidRPr="00090F57">
              <w:rPr>
                <w:rFonts w:ascii="TH SarabunPSK" w:hAnsi="TH SarabunPSK" w:cs="TH SarabunPSK"/>
                <w:spacing w:val="-2"/>
                <w:sz w:val="28"/>
                <w:cs/>
              </w:rPr>
              <w:t>ว่าด้วย</w:t>
            </w:r>
            <w:r w:rsidR="00CB6FF6" w:rsidRPr="00090F57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การประเมิน</w:t>
            </w:r>
            <w:r w:rsidR="009850E2" w:rsidRPr="00090F57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ราคา</w:t>
            </w:r>
            <w:r w:rsidR="00CB6FF6" w:rsidRPr="00090F57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หลักประกัน</w:t>
            </w:r>
            <w:r w:rsidR="00CB6FF6" w:rsidRPr="00090F57">
              <w:rPr>
                <w:rStyle w:val="txtgrid101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และอสังหาริมทรัพย์รอการขายที่ได้มาจากการ</w:t>
            </w:r>
            <w:r w:rsidR="00090F57" w:rsidRPr="00090F57">
              <w:rPr>
                <w:rStyle w:val="txtgrid101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รับ</w:t>
            </w:r>
            <w:r w:rsidR="00090F57" w:rsidRPr="00090F57">
              <w:rPr>
                <w:rStyle w:val="txtgrid101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CB6FF6" w:rsidRPr="00090F57">
              <w:rPr>
                <w:rStyle w:val="txtgrid101"/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ชำระหนี้</w:t>
            </w:r>
            <w:r w:rsidR="00013E0C" w:rsidRPr="00090F57">
              <w:rPr>
                <w:rStyle w:val="txtgrid101"/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013E0C" w:rsidRPr="00090F57">
              <w:rPr>
                <w:rStyle w:val="txtgrid101"/>
                <w:rFonts w:ascii="TH SarabunPSK" w:hAnsi="TH SarabunPSK" w:cs="TH SarabunPSK" w:hint="cs"/>
                <w:b/>
                <w:bCs/>
                <w:spacing w:val="2"/>
                <w:sz w:val="28"/>
                <w:szCs w:val="28"/>
                <w:cs/>
              </w:rPr>
              <w:t>การประกันการให้สินเชื่อ หรือที่ซื้อจาก</w:t>
            </w:r>
            <w:r w:rsidR="00090F57" w:rsidRPr="00090F57">
              <w:rPr>
                <w:rStyle w:val="txtgrid101"/>
                <w:rFonts w:ascii="TH SarabunPSK" w:hAnsi="TH SarabunPSK" w:cs="TH SarabunPSK"/>
                <w:b/>
                <w:bCs/>
                <w:spacing w:val="2"/>
                <w:sz w:val="28"/>
                <w:szCs w:val="28"/>
                <w:cs/>
              </w:rPr>
              <w:br/>
            </w:r>
            <w:r w:rsidR="00013E0C" w:rsidRPr="00090F57">
              <w:rPr>
                <w:rStyle w:val="txtgrid101"/>
                <w:rFonts w:ascii="TH SarabunPSK" w:hAnsi="TH SarabunPSK" w:cs="TH SarabunPSK" w:hint="cs"/>
                <w:b/>
                <w:bCs/>
                <w:spacing w:val="2"/>
                <w:sz w:val="28"/>
                <w:szCs w:val="28"/>
                <w:cs/>
              </w:rPr>
              <w:t>การขาย</w:t>
            </w:r>
            <w:r w:rsidR="00013E0C" w:rsidRPr="00090F57">
              <w:rPr>
                <w:rStyle w:val="txtgrid101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ทอดตลาด</w:t>
            </w:r>
            <w:r w:rsidR="00CB6FF6" w:rsidRPr="00090F57">
              <w:rPr>
                <w:rStyle w:val="txtgrid101"/>
                <w:rFonts w:ascii="TH SarabunPSK" w:hAnsi="TH SarabunPSK" w:cs="TH SarabunPSK"/>
                <w:b/>
                <w:bCs/>
                <w:spacing w:val="2"/>
                <w:sz w:val="28"/>
                <w:szCs w:val="28"/>
                <w:cs/>
              </w:rPr>
              <w:t>ของสถาบันการเงิน</w:t>
            </w:r>
            <w:r w:rsidR="00EE135E" w:rsidRPr="00090F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เฉพาะกิจ</w:t>
            </w:r>
          </w:p>
        </w:tc>
        <w:tc>
          <w:tcPr>
            <w:tcW w:w="283" w:type="dxa"/>
          </w:tcPr>
          <w:p w14:paraId="66940D9E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8DB536B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11C14B9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D53E9C7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773C58C6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612689D5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1E828B6B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112B55F3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468D0918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2BA2B1F1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1B912453" w14:textId="77777777" w:rsidR="00D242C4" w:rsidRPr="009B7408" w:rsidRDefault="00D242C4" w:rsidP="00CB6FF6">
            <w:pPr>
              <w:rPr>
                <w:rFonts w:ascii="TH SarabunPSK" w:hAnsi="TH SarabunPSK" w:cs="TH SarabunPSK"/>
                <w:sz w:val="28"/>
              </w:rPr>
            </w:pPr>
          </w:p>
          <w:p w14:paraId="2A2B395A" w14:textId="77777777" w:rsidR="007F512B" w:rsidRPr="009B7408" w:rsidRDefault="007F512B" w:rsidP="00CB6FF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57440A2F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68479AC4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035902B9" w14:textId="77777777" w:rsidTr="002C2121">
        <w:tc>
          <w:tcPr>
            <w:tcW w:w="675" w:type="dxa"/>
          </w:tcPr>
          <w:p w14:paraId="6611D9A0" w14:textId="77777777" w:rsidR="007F512B" w:rsidRPr="009B7408" w:rsidRDefault="00274F7C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6</w:t>
            </w:r>
            <w:r w:rsidR="00545C42" w:rsidRPr="009B740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395" w:type="dxa"/>
          </w:tcPr>
          <w:p w14:paraId="55D6B3E7" w14:textId="2F17C83B" w:rsidR="00D242C4" w:rsidRPr="009B7408" w:rsidRDefault="00777BF1" w:rsidP="00D242C4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เกณฑ์มาตรฐานขั้นต่ำกรณีที่</w:t>
            </w:r>
            <w:r w:rsidR="006C13ED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สถาบันการเงินเฉพาะกิจ</w:t>
            </w:r>
            <w:r w:rsidR="002E6FCE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ใช้วิธี</w:t>
            </w:r>
            <w:r w:rsidR="002E6FCE" w:rsidRPr="009447DF">
              <w:rPr>
                <w:rFonts w:ascii="TH SarabunPSK" w:hAnsi="TH SarabunPSK" w:cs="TH SarabunPSK"/>
                <w:spacing w:val="4"/>
                <w:sz w:val="28"/>
                <w:u w:val="single"/>
                <w:cs/>
              </w:rPr>
              <w:t>หักกลบหนี้ใน</w:t>
            </w:r>
            <w:r w:rsidR="00144D6B" w:rsidRPr="009447DF">
              <w:rPr>
                <w:rFonts w:ascii="TH SarabunPSK" w:hAnsi="TH SarabunPSK" w:cs="TH SarabunPSK"/>
                <w:spacing w:val="4"/>
                <w:sz w:val="28"/>
                <w:u w:val="single"/>
                <w:cs/>
              </w:rPr>
              <w:t>งบแสดงฐานะการเงิน</w:t>
            </w:r>
            <w:r w:rsidR="00D242C4" w:rsidRPr="009447DF">
              <w:rPr>
                <w:rFonts w:ascii="TH SarabunPSK" w:hAnsi="TH SarabunPSK" w:cs="TH SarabunPSK"/>
                <w:spacing w:val="4"/>
                <w:sz w:val="28"/>
                <w:u w:val="single"/>
                <w:cs/>
              </w:rPr>
              <w:t>ระหว่างสินทรัพย์</w:t>
            </w:r>
            <w:r w:rsidR="00D242C4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="009447DF">
              <w:rPr>
                <w:rFonts w:ascii="TH SarabunPSK" w:hAnsi="TH SarabunPSK" w:cs="TH SarabunPSK"/>
                <w:sz w:val="28"/>
                <w:u w:val="single"/>
                <w:cs/>
              </w:rPr>
              <w:br/>
            </w:r>
            <w:r w:rsidR="00D242C4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(เงินให้กู้) และหนี้สิน (เงินฝาก) ของคู่สัญญารายเดียวกัน เพื่อลดความเสี่ยงด้านเครดิต</w:t>
            </w:r>
            <w:r w:rsidR="00D242C4" w:rsidRPr="009B7408">
              <w:rPr>
                <w:rFonts w:ascii="TH SarabunPSK" w:hAnsi="TH SarabunPSK" w:cs="TH SarabunPSK"/>
                <w:sz w:val="28"/>
                <w:cs/>
              </w:rPr>
              <w:t xml:space="preserve"> มีดังนี้</w:t>
            </w:r>
          </w:p>
          <w:p w14:paraId="28C08A86" w14:textId="77777777" w:rsidR="00D242C4" w:rsidRPr="009B7408" w:rsidRDefault="00D242C4" w:rsidP="000C5C3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eastAsia="Calibri" w:hAnsi="TH SarabunPSK" w:cs="TH SarabunPSK"/>
                <w:cs/>
              </w:rPr>
              <w:t>มีข้อสนับสนุนทางกฎหมายที่ทำให้สรุปได้ว่า สัญญาการหักกลบหนี้นั้นสามารถบังคับได้ตามกฎหมายในประเทศนั้น ๆ ไม่ว่ากรณีคู่สัญญาหรือลูกหนี้นั้นจะมีหนี้สินล้นพ้นตัวหรือล้มละลา</w:t>
            </w:r>
            <w:r w:rsidRPr="009B7408">
              <w:rPr>
                <w:rFonts w:ascii="TH SarabunPSK" w:hAnsi="TH SarabunPSK" w:cs="TH SarabunPSK"/>
                <w:cs/>
              </w:rPr>
              <w:t>ย</w:t>
            </w:r>
          </w:p>
          <w:p w14:paraId="7D8EF5D7" w14:textId="77777777" w:rsidR="00D242C4" w:rsidRPr="009B7408" w:rsidRDefault="00D242C4" w:rsidP="000C5C3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eastAsia="Calibri" w:hAnsi="TH SarabunPSK" w:cs="TH SarabunPSK"/>
                <w:cs/>
              </w:rPr>
              <w:t>สามารถระบุได้ทุกเมื่อว่า สินทรัพย์และหนี้สินใดของ</w:t>
            </w:r>
            <w:r w:rsidRPr="009B7408">
              <w:rPr>
                <w:rFonts w:ascii="TH SarabunPSK" w:eastAsia="Calibri" w:hAnsi="TH SarabunPSK" w:cs="TH SarabunPSK"/>
                <w:sz w:val="28"/>
                <w:cs/>
              </w:rPr>
              <w:t>คู่สัญญาเดียวกันนั้นที่อยู่ภายใต้สัญญาหักกลบหนี้</w:t>
            </w:r>
          </w:p>
          <w:p w14:paraId="707A3E07" w14:textId="77777777" w:rsidR="00D242C4" w:rsidRPr="009B7408" w:rsidRDefault="00D242C4" w:rsidP="000C5C3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eastAsia="Calibri" w:hAnsi="TH SarabunPSK" w:cs="TH SarabunPSK"/>
                <w:sz w:val="28"/>
                <w:cs/>
              </w:rPr>
              <w:t>สามารถติดตามและควบคุมความเสี่ยงจากความแตกต่างด้านอายุของสินทรัพย์และหนี้สินที่จะมา</w:t>
            </w:r>
            <w:r w:rsidR="006C1B2B" w:rsidRPr="009B7408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9B7408">
              <w:rPr>
                <w:rFonts w:ascii="TH SarabunPSK" w:eastAsia="Calibri" w:hAnsi="TH SarabunPSK" w:cs="TH SarabunPSK"/>
                <w:sz w:val="28"/>
                <w:cs/>
              </w:rPr>
              <w:t>หักกลบกัน (</w:t>
            </w:r>
            <w:r w:rsidRPr="009B7408">
              <w:rPr>
                <w:rFonts w:ascii="TH SarabunPSK" w:eastAsia="Calibri" w:hAnsi="TH SarabunPSK" w:cs="TH SarabunPSK"/>
                <w:sz w:val="28"/>
              </w:rPr>
              <w:t xml:space="preserve">Roll-off risk) </w:t>
            </w:r>
            <w:r w:rsidRPr="009B7408">
              <w:rPr>
                <w:rFonts w:ascii="TH SarabunPSK" w:eastAsia="Calibri" w:hAnsi="TH SarabunPSK" w:cs="TH SarabunPSK"/>
                <w:sz w:val="28"/>
                <w:cs/>
              </w:rPr>
              <w:t>ได้</w:t>
            </w:r>
          </w:p>
          <w:p w14:paraId="1CAA7560" w14:textId="3E695AEC" w:rsidR="00D242C4" w:rsidRPr="009B7408" w:rsidRDefault="00D242C4" w:rsidP="000C5C3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447DF">
              <w:rPr>
                <w:rFonts w:ascii="TH SarabunPSK" w:eastAsia="Calibri" w:hAnsi="TH SarabunPSK" w:cs="TH SarabunPSK"/>
                <w:spacing w:val="4"/>
                <w:sz w:val="28"/>
                <w:cs/>
              </w:rPr>
              <w:t>มีการติดตาม</w:t>
            </w:r>
            <w:r w:rsidRPr="009447DF">
              <w:rPr>
                <w:rFonts w:ascii="TH SarabunPSK" w:eastAsia="Calibri" w:hAnsi="TH SarabunPSK" w:cs="TH SarabunPSK"/>
                <w:spacing w:val="4"/>
                <w:sz w:val="28"/>
                <w:cs/>
                <w:lang w:val="th-TH"/>
              </w:rPr>
              <w:t>และควบคุมยอดหนี้ดังกล่าว</w:t>
            </w:r>
            <w:r w:rsidR="009447DF">
              <w:rPr>
                <w:rFonts w:ascii="TH SarabunPSK" w:eastAsia="Calibri" w:hAnsi="TH SarabunPSK" w:cs="TH SarabunPSK"/>
                <w:sz w:val="28"/>
                <w:cs/>
                <w:lang w:val="th-TH"/>
              </w:rPr>
              <w:br/>
            </w:r>
            <w:r w:rsidRPr="009B7408">
              <w:rPr>
                <w:rFonts w:ascii="TH SarabunPSK" w:eastAsia="Calibri" w:hAnsi="TH SarabunPSK" w:cs="TH SarabunPSK"/>
                <w:sz w:val="28"/>
                <w:cs/>
                <w:lang w:val="th-TH"/>
              </w:rPr>
              <w:t>แบบยอดสุทธิ (</w:t>
            </w:r>
            <w:r w:rsidRPr="009B7408">
              <w:rPr>
                <w:rFonts w:ascii="TH SarabunPSK" w:eastAsia="Calibri" w:hAnsi="TH SarabunPSK" w:cs="TH SarabunPSK"/>
                <w:sz w:val="28"/>
              </w:rPr>
              <w:t>Netting basis</w:t>
            </w:r>
            <w:r w:rsidRPr="009B7408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" w:type="dxa"/>
          </w:tcPr>
          <w:p w14:paraId="5265ADD4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CA8292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FFEBBC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5037D31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11E677E0" w14:textId="77777777" w:rsidR="007F512B" w:rsidRPr="009B7408" w:rsidRDefault="007F512B" w:rsidP="000C5C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1919342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58CB1E5F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3D25A9FC" w14:textId="77777777" w:rsidTr="002C2121">
        <w:tc>
          <w:tcPr>
            <w:tcW w:w="675" w:type="dxa"/>
          </w:tcPr>
          <w:p w14:paraId="08CA2F61" w14:textId="77777777" w:rsidR="007F512B" w:rsidRPr="009B7408" w:rsidRDefault="00285FCC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lastRenderedPageBreak/>
              <w:t>7</w:t>
            </w:r>
            <w:r w:rsidR="00545C42" w:rsidRPr="009B740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395" w:type="dxa"/>
          </w:tcPr>
          <w:p w14:paraId="4F884A3E" w14:textId="77777777" w:rsidR="007F512B" w:rsidRPr="009B7408" w:rsidRDefault="000C5C34" w:rsidP="00DA463B">
            <w:pPr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เกณฑ์มาตรฐานข</w:t>
            </w:r>
            <w:r w:rsidR="005C0220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ั้นต่ำด้านปฏิบัติการทั่วไป กรณี</w:t>
            </w:r>
            <w:r w:rsidR="006C13ED"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sz w:val="28"/>
                <w:u w:val="single"/>
                <w:cs/>
              </w:rPr>
              <w:t>ใช้วิธีค้ำประกันและอนุพันธ์ด้านเครดิตปรับลดความเสี่ยง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มีดังนี้</w:t>
            </w:r>
          </w:p>
          <w:p w14:paraId="3A951A98" w14:textId="77777777" w:rsidR="000C5C34" w:rsidRPr="009B7408" w:rsidRDefault="000C5C34" w:rsidP="000C5C34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cs/>
              </w:rPr>
              <w:t>ต้องสามารถเรียกร้องจากผู้ค้ำประกันหรือผู้ขายข้อตกลงรับประกันความเสี่ยง</w:t>
            </w:r>
            <w:r w:rsidRPr="009B7408">
              <w:rPr>
                <w:rStyle w:val="FootnoteReference"/>
                <w:rFonts w:ascii="TH SarabunPSK" w:hAnsi="TH SarabunPSK" w:cs="TH SarabunPSK"/>
                <w:cs/>
              </w:rPr>
              <w:footnoteReference w:id="1"/>
            </w:r>
            <w:r w:rsidRPr="009B7408">
              <w:rPr>
                <w:rFonts w:ascii="TH SarabunPSK" w:hAnsi="TH SarabunPSK" w:cs="TH SarabunPSK"/>
                <w:cs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szCs w:val="36"/>
              </w:rPr>
              <w:t xml:space="preserve">(Protection seller) </w:t>
            </w:r>
            <w:r w:rsidRPr="009B7408">
              <w:rPr>
                <w:rFonts w:ascii="TH SarabunPSK" w:hAnsi="TH SarabunPSK" w:cs="TH SarabunPSK"/>
                <w:cs/>
              </w:rPr>
              <w:t>ได้โดยตรง และต้องมีการระบุถึงสินทรัพย์หรือกลุ่มของสินทรัพย์ที่</w:t>
            </w:r>
            <w:r w:rsidRPr="009B7408">
              <w:rPr>
                <w:rFonts w:ascii="TH SarabunPSK" w:hAnsi="TH SarabunPSK" w:cs="TH SarabunPSK"/>
                <w:spacing w:val="-2"/>
                <w:cs/>
              </w:rPr>
              <w:t>ต้องการป้องกันความเสี่ยงไว้อย่างชัดเจน เพื่อแสดงถึงขอบเขตของการค้ำประกันหรือการรับประกันความเสี่ยงซึ่งไม่สามารถโต้แย้งได้</w:t>
            </w:r>
          </w:p>
          <w:p w14:paraId="052A0C8B" w14:textId="39D97BE4" w:rsidR="000C5C34" w:rsidRPr="009B7408" w:rsidRDefault="000C5C34" w:rsidP="000C5C34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cs/>
              </w:rPr>
              <w:t>สัญญาค้ำประกันหรือสัญญาอนุพันธ์ด้านเครดิตต้อง</w:t>
            </w:r>
            <w:r w:rsidR="00312A23">
              <w:rPr>
                <w:rFonts w:ascii="TH SarabunPSK" w:hAnsi="TH SarabunPSK" w:cs="TH SarabunPSK"/>
                <w:cs/>
              </w:rPr>
              <w:br/>
            </w:r>
            <w:r w:rsidRPr="009B7408">
              <w:rPr>
                <w:rFonts w:ascii="TH SarabunPSK" w:hAnsi="TH SarabunPSK" w:cs="TH SarabunPSK"/>
                <w:cs/>
              </w:rPr>
              <w:t xml:space="preserve">ไม่มีเงื่อนไขยินยอมให้ผู้ค้ำประกัน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seller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สามารถยกเลิกสัญญาหรือขอเพิ่มค่าค้ำประกันหรือค่ารับประกันความเสี่ยงด้านเครดิต อันเนื่องจากคุณภาพของสินทรัพย์ที่ต้องการป้องกันความเสี่ยงหรือสินทรัพย์อ้างอิงที่รับประกันความเสี่ยงเสื่อมลง</w:t>
            </w:r>
            <w:r w:rsidRPr="009447DF">
              <w:rPr>
                <w:rFonts w:ascii="TH SarabunPSK" w:hAnsi="TH SarabunPSK" w:cs="TH SarabunPSK"/>
                <w:spacing w:val="-2"/>
                <w:sz w:val="28"/>
                <w:cs/>
              </w:rPr>
              <w:t>เพียงฝ่ายเดียวได้</w:t>
            </w:r>
            <w:r w:rsidRPr="009447DF">
              <w:rPr>
                <w:rStyle w:val="FootnoteReference"/>
                <w:rFonts w:ascii="TH SarabunPSK" w:hAnsi="TH SarabunPSK" w:cs="TH SarabunPSK"/>
                <w:spacing w:val="-2"/>
                <w:sz w:val="28"/>
                <w:szCs w:val="28"/>
                <w:cs/>
              </w:rPr>
              <w:footnoteReference w:id="2"/>
            </w:r>
            <w:r w:rsidRPr="009447D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ยกเว้น กรณีที่ผู้ได้รับการค้ำประกัน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lastRenderedPageBreak/>
              <w:t>หรือผู้ซื้อข้อตกลงรับประกันความเสี่ยง</w:t>
            </w:r>
            <w:r w:rsidRPr="009B7408">
              <w:rPr>
                <w:rStyle w:val="FootnoteReference"/>
                <w:rFonts w:ascii="TH SarabunPSK" w:hAnsi="TH SarabunPSK" w:cs="TH SarabunPSK"/>
                <w:sz w:val="28"/>
                <w:szCs w:val="28"/>
                <w:cs/>
              </w:rPr>
              <w:footnoteReference w:id="3"/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(Protection </w:t>
            </w:r>
            <w:r w:rsidRPr="009447DF">
              <w:rPr>
                <w:rFonts w:ascii="TH SarabunPSK" w:hAnsi="TH SarabunPSK" w:cs="TH SarabunPSK"/>
                <w:spacing w:val="-2"/>
                <w:sz w:val="28"/>
              </w:rPr>
              <w:t xml:space="preserve">buyer) </w:t>
            </w:r>
            <w:r w:rsidRPr="009447DF">
              <w:rPr>
                <w:rFonts w:ascii="TH SarabunPSK" w:hAnsi="TH SarabunPSK" w:cs="TH SarabunPSK"/>
                <w:spacing w:val="-2"/>
                <w:sz w:val="28"/>
                <w:cs/>
              </w:rPr>
              <w:t>ไม่จ่ายชำระเงินตามข้อตกลงในสัญญาดังกล่าว</w:t>
            </w:r>
          </w:p>
          <w:p w14:paraId="392FE360" w14:textId="280A7DCB" w:rsidR="000C5C34" w:rsidRPr="009B7408" w:rsidRDefault="000C5C34" w:rsidP="002C2121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21522C">
              <w:rPr>
                <w:rFonts w:ascii="TH SarabunPSK" w:hAnsi="TH SarabunPSK" w:cs="TH SarabunPSK"/>
                <w:spacing w:val="-6"/>
                <w:cs/>
              </w:rPr>
              <w:t>สัญญาค้ำประกันหรือสัญญาอนุพันธ์ด้านเครดิตต้องไม่มี</w:t>
            </w:r>
            <w:r w:rsidRPr="009B7408">
              <w:rPr>
                <w:rFonts w:ascii="TH SarabunPSK" w:hAnsi="TH SarabunPSK" w:cs="TH SarabunPSK"/>
                <w:cs/>
              </w:rPr>
              <w:t>เงื่อนไขในสัญญาที่อยู่นอกเหนือการควบคุมโดยตรงของ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cs/>
              </w:rPr>
              <w:t xml:space="preserve">ซึ่งปกป้องผู้ค้ำประกันหรือ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seller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จากภาระผูกพันที่ต้องจ่ายชดเชยความเสียหายภายในเวลาอันสมควร เมื่อลูกหนี้ผิดนัดชำระหนี้ หรือมีเหตุการณ์ที่กำหนดขึ้นเกี่ยวกับความสามารถในการชำระหนี้ (</w:t>
            </w:r>
            <w:r w:rsidRPr="009B7408">
              <w:rPr>
                <w:rFonts w:ascii="TH SarabunPSK" w:hAnsi="TH SarabunPSK" w:cs="TH SarabunPSK"/>
                <w:sz w:val="28"/>
              </w:rPr>
              <w:t>Credit event)</w:t>
            </w:r>
          </w:p>
        </w:tc>
        <w:tc>
          <w:tcPr>
            <w:tcW w:w="283" w:type="dxa"/>
          </w:tcPr>
          <w:p w14:paraId="7D329A29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9511141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60FB5EA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C2C0E7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516F312A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31BDEA88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5DDB27D0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3B93508C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1D85D99D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32FA0BD7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3DA50C99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7FE12D15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7C8B8738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0FCF74A5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24BA96D0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25387E3C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034F8104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1C15394B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7543A69F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3F5C1155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4A11AF30" w14:textId="77777777" w:rsidR="003C7685" w:rsidRPr="009B7408" w:rsidRDefault="003C7685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237A9EF4" w14:textId="77777777" w:rsidR="000C5C34" w:rsidRPr="009B7408" w:rsidRDefault="000C5C34" w:rsidP="000C5C34">
            <w:pPr>
              <w:rPr>
                <w:rFonts w:ascii="TH SarabunPSK" w:hAnsi="TH SarabunPSK" w:cs="TH SarabunPSK"/>
                <w:sz w:val="28"/>
              </w:rPr>
            </w:pPr>
          </w:p>
          <w:p w14:paraId="3230BA4D" w14:textId="77777777" w:rsidR="000C5C34" w:rsidRPr="009B7408" w:rsidRDefault="000C5C34" w:rsidP="00321A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267F6A4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396D9CD0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9B7408" w14:paraId="5109FEF8" w14:textId="77777777" w:rsidTr="002C2121">
        <w:tc>
          <w:tcPr>
            <w:tcW w:w="675" w:type="dxa"/>
          </w:tcPr>
          <w:p w14:paraId="68F6FAE4" w14:textId="77777777" w:rsidR="007F512B" w:rsidRPr="009B7408" w:rsidRDefault="00285FCC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4395" w:type="dxa"/>
          </w:tcPr>
          <w:p w14:paraId="6603EE91" w14:textId="77777777" w:rsidR="007F512B" w:rsidRPr="009B7408" w:rsidRDefault="000C5C34" w:rsidP="00DA463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B7408">
              <w:rPr>
                <w:rFonts w:ascii="TH SarabunPSK" w:hAnsi="TH SarabunPSK" w:cs="TH SarabunPSK"/>
                <w:u w:val="single"/>
                <w:cs/>
                <w:lang w:val="th-TH"/>
              </w:rPr>
              <w:t>เกณฑ์มาตรฐานขั้นต่ำด้านปฏิบัติการเพิ่มเติมสำหรับการค้ำประกัน</w:t>
            </w:r>
          </w:p>
          <w:p w14:paraId="3FE4268A" w14:textId="77777777" w:rsidR="009D39E3" w:rsidRPr="009B7408" w:rsidRDefault="009D39E3" w:rsidP="009D39E3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u w:val="single"/>
              </w:rPr>
            </w:pPr>
            <w:r w:rsidRPr="009B7408">
              <w:rPr>
                <w:rFonts w:ascii="TH SarabunPSK" w:hAnsi="TH SarabunPSK" w:cs="TH SarabunPSK"/>
                <w:cs/>
              </w:rPr>
              <w:t>เมื่อเกิดการผิดนัดชำระหนี้ของลูกหนี้</w:t>
            </w:r>
            <w:r w:rsidR="002C2121" w:rsidRPr="009B7408">
              <w:rPr>
                <w:rFonts w:ascii="TH SarabunPSK" w:hAnsi="TH SarabunPSK" w:cs="TH SarabunPSK"/>
                <w:cs/>
              </w:rPr>
              <w:t xml:space="preserve"> </w:t>
            </w:r>
            <w:r w:rsidR="006C13ED" w:rsidRPr="009B7408">
              <w:rPr>
                <w:rFonts w:ascii="TH SarabunPSK" w:hAnsi="TH SarabunPSK" w:cs="TH SarabunPSK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cs/>
              </w:rPr>
              <w:t>ต้องมีสิทธิไล่เบี้ยกับผู้ค้ำประกันตามสัญญาและมีสิทธิได้รับการชดเชยจากผู้ค้ำประกันโดยยังไม่จำเป็นต้องใช้วิธีทางศาลเพื่อให้ได้รับการชดเชยนั้น</w:t>
            </w:r>
            <w:r w:rsidRPr="009B7408">
              <w:rPr>
                <w:rStyle w:val="FootnoteReference"/>
                <w:rFonts w:ascii="TH SarabunPSK" w:hAnsi="TH SarabunPSK" w:cs="TH SarabunPSK"/>
                <w:cs/>
              </w:rPr>
              <w:footnoteReference w:id="4"/>
            </w:r>
            <w:r w:rsidRPr="009B7408">
              <w:rPr>
                <w:rFonts w:ascii="TH SarabunPSK" w:hAnsi="TH SarabunPSK" w:cs="TH SarabunPSK"/>
                <w:cs/>
              </w:rPr>
              <w:t xml:space="preserve">  ทั้งนี้ ผู้ค้ำประกันอาจจ่ายชดเชยแก่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cs/>
              </w:rPr>
              <w:t>เป็นเงินก้อนทั้งจำนวน</w:t>
            </w:r>
            <w:r w:rsidRPr="009B7408">
              <w:rPr>
                <w:rFonts w:ascii="TH SarabunPSK" w:hAnsi="TH SarabunPSK" w:cs="TH SarabunPSK"/>
              </w:rPr>
              <w:t xml:space="preserve"> </w:t>
            </w:r>
            <w:r w:rsidRPr="009B7408">
              <w:rPr>
                <w:rFonts w:ascii="TH SarabunPSK" w:hAnsi="TH SarabunPSK" w:cs="TH SarabunPSK"/>
                <w:cs/>
              </w:rPr>
              <w:t>หรือมีภาระที่ต้อง</w:t>
            </w:r>
            <w:r w:rsidRPr="009B7408">
              <w:rPr>
                <w:rFonts w:ascii="TH SarabunPSK" w:hAnsi="TH SarabunPSK" w:cs="TH SarabunPSK"/>
                <w:cs/>
              </w:rPr>
              <w:lastRenderedPageBreak/>
              <w:t>จ่ายชดเชยให้แก่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="002C67E0" w:rsidRPr="009B74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B7408">
              <w:rPr>
                <w:rFonts w:ascii="TH SarabunPSK" w:hAnsi="TH SarabunPSK" w:cs="TH SarabunPSK"/>
                <w:cs/>
              </w:rPr>
              <w:t>ในอนาคตตามสัญญาค้ำประกันนั้น</w:t>
            </w:r>
          </w:p>
          <w:p w14:paraId="2EA74B42" w14:textId="77777777" w:rsidR="009D39E3" w:rsidRPr="009B7408" w:rsidRDefault="009D39E3" w:rsidP="009D39E3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u w:val="single"/>
              </w:rPr>
            </w:pPr>
            <w:r w:rsidRPr="009B7408">
              <w:rPr>
                <w:rFonts w:ascii="TH SarabunPSK" w:hAnsi="TH SarabunPSK" w:cs="TH SarabunPSK"/>
                <w:spacing w:val="-2"/>
                <w:cs/>
              </w:rPr>
              <w:t>การค้ำประกันต้องมีเอกสารที่อ้างสิทธิได้จริงตามกฎหมายจากผู้ค้ำประกัน</w:t>
            </w:r>
          </w:p>
          <w:p w14:paraId="62FEF59F" w14:textId="77777777" w:rsidR="009D39E3" w:rsidRPr="009B7408" w:rsidRDefault="009D39E3" w:rsidP="009D39E3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u w:val="single"/>
              </w:rPr>
            </w:pPr>
            <w:r w:rsidRPr="009B7408">
              <w:rPr>
                <w:rFonts w:ascii="TH SarabunPSK" w:hAnsi="TH SarabunPSK" w:cs="TH SarabunPSK"/>
                <w:cs/>
              </w:rPr>
              <w:t xml:space="preserve">การค้ำประกันควรครอบคลุมการชำระเงินทุกประเภทของลูกหนี้ที่ระบุอยู่ในสัญญา  </w:t>
            </w:r>
          </w:p>
          <w:p w14:paraId="2B36A478" w14:textId="3588AF7C" w:rsidR="00CA6B67" w:rsidRPr="004F5D2E" w:rsidRDefault="009D39E3" w:rsidP="004F5D2E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5B6A2F">
              <w:rPr>
                <w:rFonts w:ascii="TH SarabunPSK" w:hAnsi="TH SarabunPSK" w:cs="TH SarabunPSK"/>
                <w:spacing w:val="-6"/>
                <w:sz w:val="28"/>
                <w:cs/>
              </w:rPr>
              <w:t>กรณีที่มีการค้ำประกันเพียงบางส่วน เช่น การค้ำประกัน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เฉพาะส่วนเงินต้น ไม่ค้ำประกันดอกเบี้ย และค่าใช้จ่ายอื่น ให้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จัดยอดธุรกรรมส่วนที่ไม่ได้รับการค้ำประกันนี้เป็นยอดธุรกรรมส่วนที่ไม่มีหลักประกันตามวิธีการสำหรับข้อตกลงรับประกันความเสี่ยงแบบเป็นสัดส่วน </w:t>
            </w:r>
            <w:r w:rsidRPr="009B7408">
              <w:rPr>
                <w:rFonts w:ascii="TH SarabunPSK" w:hAnsi="TH SarabunPSK" w:cs="TH SarabunPSK"/>
                <w:sz w:val="28"/>
              </w:rPr>
              <w:t>(Proportional cover)</w:t>
            </w:r>
          </w:p>
        </w:tc>
        <w:tc>
          <w:tcPr>
            <w:tcW w:w="283" w:type="dxa"/>
          </w:tcPr>
          <w:p w14:paraId="6A506037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88808E8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CA677A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0F079D4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647E90EE" w14:textId="77777777" w:rsidR="007F512B" w:rsidRPr="009B7408" w:rsidRDefault="007F512B" w:rsidP="00321A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68AEF46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7B0A3115" w14:textId="77777777" w:rsidR="007F512B" w:rsidRPr="009B7408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12B" w:rsidRPr="00DA463B" w14:paraId="56D863BB" w14:textId="77777777" w:rsidTr="002C2121">
        <w:tc>
          <w:tcPr>
            <w:tcW w:w="675" w:type="dxa"/>
          </w:tcPr>
          <w:p w14:paraId="0787522E" w14:textId="77777777" w:rsidR="007F512B" w:rsidRPr="009B7408" w:rsidRDefault="00285FCC" w:rsidP="00CE49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9</w:t>
            </w:r>
            <w:r w:rsidR="008F2DBD" w:rsidRPr="009B740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395" w:type="dxa"/>
          </w:tcPr>
          <w:p w14:paraId="6D685945" w14:textId="77777777" w:rsidR="007F512B" w:rsidRPr="009B7408" w:rsidRDefault="00826DC4" w:rsidP="00DA463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B7408">
              <w:rPr>
                <w:rFonts w:ascii="TH SarabunPSK" w:hAnsi="TH SarabunPSK" w:cs="TH SarabunPSK"/>
                <w:u w:val="single"/>
                <w:cs/>
              </w:rPr>
              <w:t>เกณฑ์มาตรฐานขั้นต่ำด้านปฏิบัติการเพิ่มเ</w:t>
            </w:r>
            <w:r w:rsidRPr="009B7408">
              <w:rPr>
                <w:rFonts w:ascii="TH SarabunPSK" w:hAnsi="TH SarabunPSK" w:cs="TH SarabunPSK"/>
                <w:u w:val="single"/>
                <w:cs/>
                <w:lang w:val="th-TH"/>
              </w:rPr>
              <w:t>ติ</w:t>
            </w:r>
            <w:r w:rsidRPr="009B7408">
              <w:rPr>
                <w:rFonts w:ascii="TH SarabunPSK" w:hAnsi="TH SarabunPSK" w:cs="TH SarabunPSK"/>
                <w:u w:val="single"/>
                <w:cs/>
              </w:rPr>
              <w:t>มสำหรับการใช้อนุพันธ์ด้านเครดิตเพื่อปรับลดความเสี่ยงด้านเครดิต</w:t>
            </w:r>
          </w:p>
          <w:p w14:paraId="57358C7F" w14:textId="704467AA" w:rsidR="00826DC4" w:rsidRPr="009B7408" w:rsidRDefault="00826DC4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อนุพันธ์</w:t>
            </w:r>
            <w:r w:rsidR="008F2DBD" w:rsidRPr="009B7408">
              <w:rPr>
                <w:rFonts w:ascii="TH SarabunPSK" w:hAnsi="TH SarabunPSK" w:cs="TH SarabunPSK"/>
                <w:sz w:val="28"/>
                <w:cs/>
              </w:rPr>
              <w:t>ด้านเครดิต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ที่นำมาใช้ปรับลดความเสี่ยง</w:t>
            </w:r>
            <w:r w:rsidR="005B6A2F">
              <w:rPr>
                <w:rFonts w:ascii="TH SarabunPSK" w:hAnsi="TH SarabunPSK" w:cs="TH SarabunPSK"/>
                <w:sz w:val="28"/>
                <w:cs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ด้านเครดิตต้องเป็นข้อตกลงที่ไม่เป็นการละเมิดสิทธิตามสัญญาของสินทรัพย์อ้างอิ</w:t>
            </w:r>
            <w:r w:rsidR="002C2121" w:rsidRPr="009B7408">
              <w:rPr>
                <w:rFonts w:ascii="TH SarabunPSK" w:hAnsi="TH SarabunPSK" w:cs="TH SarabunPSK"/>
                <w:sz w:val="28"/>
                <w:cs/>
              </w:rPr>
              <w:t>ง</w:t>
            </w:r>
          </w:p>
          <w:p w14:paraId="3C5BDBA6" w14:textId="77777777" w:rsidR="00826DC4" w:rsidRPr="009B7408" w:rsidRDefault="00826DC4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5B6A2F">
              <w:rPr>
                <w:rFonts w:ascii="TH SarabunPSK" w:hAnsi="TH SarabunPSK" w:cs="TH SarabunPSK"/>
                <w:spacing w:val="-4"/>
                <w:sz w:val="28"/>
              </w:rPr>
              <w:t xml:space="preserve">Protection seller </w:t>
            </w:r>
            <w:r w:rsidRPr="005B6A2F">
              <w:rPr>
                <w:rFonts w:ascii="TH SarabunPSK" w:hAnsi="TH SarabunPSK" w:cs="TH SarabunPSK"/>
                <w:spacing w:val="-4"/>
                <w:sz w:val="28"/>
                <w:cs/>
              </w:rPr>
              <w:t>ต้องไม่มีสิทธิไล่เบี้ยกับ</w:t>
            </w:r>
            <w:r w:rsidRPr="005B6A2F">
              <w:rPr>
                <w:rFonts w:ascii="TH SarabunPSK" w:hAnsi="TH SarabunPSK" w:cs="TH SarabunPSK"/>
                <w:spacing w:val="-4"/>
                <w:sz w:val="28"/>
              </w:rPr>
              <w:t xml:space="preserve"> Protection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buyer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สำหรับความเสียหายที่เกิดขึ้น</w:t>
            </w:r>
            <w:r w:rsidRPr="009B740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รวมถึง กรณีการทำธุรกรรมในรูปแบบที่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seller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นำ</w:t>
            </w:r>
            <w:r w:rsidRPr="005B6A2F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เงินสดมาวางเป็นหลักประกันในการประกันความเสี่ยง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ให้แก่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buyer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จะต้องไม่มีข้อผูกมัดในการเรียกให้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buyer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ชำระคืนเงินก่อนกำหนด และจะต้องมีข้อตกลงระหว่าง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buyer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seller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ว่า </w:t>
            </w:r>
            <w:r w:rsidRPr="009B7408">
              <w:rPr>
                <w:rFonts w:ascii="TH SarabunPSK" w:hAnsi="TH SarabunPSK" w:cs="TH SarabunPSK"/>
                <w:sz w:val="28"/>
              </w:rPr>
              <w:t>Protection buyer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จะไม่ถูกเรียกให้จ่ายคืนเงินที่นำมาวางเป็นประกัน อันมีสาเหตุมาจาก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Protection seller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ขาดทุนหรือเกิดความเสียหาย</w:t>
            </w:r>
          </w:p>
          <w:p w14:paraId="2B063E48" w14:textId="5EA379A8" w:rsidR="00826DC4" w:rsidRPr="009B7408" w:rsidRDefault="00826DC4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  <w:cs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การซื้อข้อตกลงรับประกันความเสี่ยงด้านเครดิต ซึ่ง </w:t>
            </w:r>
            <w:r w:rsidRPr="009B7408">
              <w:rPr>
                <w:rFonts w:ascii="TH SarabunPSK" w:hAnsi="TH SarabunPSK" w:cs="TH SarabunPSK"/>
                <w:sz w:val="28"/>
              </w:rPr>
              <w:t>Protection seller</w:t>
            </w:r>
            <w:r w:rsidR="002C2121" w:rsidRPr="009B74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ไม่ได้นำเงินสดมาวางเป็นหลักประกันให้แก่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buyer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E6494E" w:rsidRPr="00E6494E">
              <w:rPr>
                <w:rFonts w:ascii="TH SarabunPSK" w:hAnsi="TH SarabunPSK" w:cs="TH SarabunPSK" w:hint="cs"/>
                <w:spacing w:val="2"/>
                <w:sz w:val="28"/>
                <w:cs/>
              </w:rPr>
              <w:t>ของ</w:t>
            </w:r>
            <w:r w:rsidR="006C13ED" w:rsidRPr="00E6494E">
              <w:rPr>
                <w:rFonts w:ascii="TH SarabunPSK" w:hAnsi="TH SarabunPSK" w:cs="TH SarabunPSK"/>
                <w:spacing w:val="2"/>
                <w:sz w:val="28"/>
                <w:cs/>
              </w:rPr>
              <w:t>สถาบันการเงินเฉพาะกิจ</w:t>
            </w:r>
            <w:r w:rsidRPr="00E6494E">
              <w:rPr>
                <w:rFonts w:ascii="TH SarabunPSK" w:hAnsi="TH SarabunPSK" w:cs="TH SarabunPSK"/>
                <w:spacing w:val="2"/>
                <w:sz w:val="28"/>
                <w:cs/>
              </w:rPr>
              <w:t>มีหน้าที่ต้องพิจารณา</w:t>
            </w:r>
            <w:r w:rsidRPr="00E6494E">
              <w:rPr>
                <w:rFonts w:ascii="TH SarabunPSK" w:hAnsi="TH SarabunPSK" w:cs="TH SarabunPSK"/>
                <w:sz w:val="28"/>
                <w:cs/>
              </w:rPr>
              <w:t>แนวทางในการควบคุมค่าสหสัมพันธ์ (</w:t>
            </w:r>
            <w:r w:rsidRPr="00E6494E">
              <w:rPr>
                <w:rFonts w:ascii="TH SarabunPSK" w:hAnsi="TH SarabunPSK" w:cs="TH SarabunPSK"/>
                <w:sz w:val="28"/>
              </w:rPr>
              <w:t>Correlation)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ระหว่างความเสี่ยงด้านเครดิตของสินทรัพย์ที่ต้องการ</w:t>
            </w:r>
            <w:r w:rsidRPr="00E6494E">
              <w:rPr>
                <w:rFonts w:ascii="TH SarabunPSK" w:hAnsi="TH SarabunPSK" w:cs="TH SarabunPSK"/>
                <w:spacing w:val="2"/>
                <w:sz w:val="28"/>
                <w:cs/>
              </w:rPr>
              <w:t>ป้องกันความเสี่ยงและผู้ขายข้อตกลงรับประกัน</w:t>
            </w:r>
            <w:r w:rsidR="00E6494E">
              <w:rPr>
                <w:rFonts w:ascii="TH SarabunPSK" w:hAnsi="TH SarabunPSK" w:cs="TH SarabunPSK"/>
                <w:spacing w:val="2"/>
                <w:sz w:val="28"/>
                <w:cs/>
              </w:rPr>
              <w:br/>
            </w:r>
            <w:r w:rsidRPr="00E6494E">
              <w:rPr>
                <w:rFonts w:ascii="TH SarabunPSK" w:hAnsi="TH SarabunPSK" w:cs="TH SarabunPSK"/>
                <w:spacing w:val="2"/>
                <w:sz w:val="28"/>
                <w:cs/>
              </w:rPr>
              <w:t>ความเสี่ยงไม่ให้สูงเกินไป เช่น กำหนดเพดานค่า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สหสัมพันธ์ หรือวิธีการพิจารณาค่าสหสัมพันธ์ดังกล่าวที่รองรับการทำธุรกรรมให้เหมาะสม</w:t>
            </w:r>
          </w:p>
          <w:p w14:paraId="299014DE" w14:textId="77777777" w:rsidR="00D15AB0" w:rsidRPr="009B7408" w:rsidRDefault="00826DC4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เหตุการณ์ที่กำหนดขึ้นเกี่ยวกับความสามารถในการชำระหนี้ (</w:t>
            </w:r>
            <w:r w:rsidRPr="009B7408">
              <w:rPr>
                <w:rFonts w:ascii="TH SarabunPSK" w:hAnsi="TH SarabunPSK" w:cs="TH SarabunPSK"/>
                <w:sz w:val="28"/>
              </w:rPr>
              <w:t>Credit event)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ซึ่งส่งผลให้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seller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ต้องชำระเงินในจำนวนที่ตกลงกันให้แก่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</w:rPr>
              <w:lastRenderedPageBreak/>
              <w:t xml:space="preserve">Protection buyer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อย่างน้อยต้องครอบคลุมเหตุการณ์ ดังนี้</w:t>
            </w:r>
          </w:p>
          <w:p w14:paraId="177D51C8" w14:textId="53C85322" w:rsidR="00D15AB0" w:rsidRPr="009B7408" w:rsidRDefault="00D15AB0" w:rsidP="00DF4DCB">
            <w:pPr>
              <w:pStyle w:val="ListParagraph"/>
              <w:ind w:left="675" w:hanging="360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4.1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การไม่ชำระหนี้ตามจำนวนและเวลาที่กำหนดตามข้อตกลง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(Failure to pay)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ของสินทรัพย์</w:t>
            </w:r>
            <w:r w:rsidR="00713630">
              <w:rPr>
                <w:rFonts w:ascii="TH SarabunPSK" w:hAnsi="TH SarabunPSK" w:cs="TH SarabunPSK"/>
                <w:sz w:val="28"/>
                <w:cs/>
                <w:lang w:val="th-TH"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ที่ได้รับการป้องกันความเสี่ยงโดย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อนุพันธ์</w:t>
            </w:r>
            <w:r w:rsidR="00EC306C" w:rsidRPr="009B7408">
              <w:rPr>
                <w:rFonts w:ascii="TH SarabunPSK" w:hAnsi="TH SarabunPSK" w:cs="TH SarabunPSK"/>
                <w:sz w:val="28"/>
                <w:cs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ด้านเครดิต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B7408">
              <w:rPr>
                <w:rFonts w:ascii="TH SarabunPSK" w:hAnsi="TH SarabunPSK" w:cs="TH SarabunPSK"/>
                <w:sz w:val="28"/>
              </w:rPr>
              <w:t>Underlying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DB723EC" w14:textId="021DFEE5" w:rsidR="00D15AB0" w:rsidRPr="009B7408" w:rsidRDefault="00D15AB0" w:rsidP="00DF4DCB">
            <w:pPr>
              <w:pStyle w:val="ListParagraph"/>
              <w:ind w:left="675" w:hanging="358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B7408">
              <w:rPr>
                <w:rFonts w:ascii="TH SarabunPSK" w:hAnsi="TH SarabunPSK" w:cs="TH SarabunPSK"/>
                <w:sz w:val="28"/>
              </w:rPr>
              <w:t>4.2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ลูกหนี้ล้มละลาย มีหนี้สินล้นพ้นตัว ไม่สามารถชำระหนี้ ผิดนัดชำระหนี้เมื่อครบกำหนดชำระหนี้ หรือลูกหนี้ยอมรับเป็นลายลักษณ์อักษรว่า</w:t>
            </w:r>
            <w:r w:rsidR="00713630">
              <w:rPr>
                <w:rFonts w:ascii="TH SarabunPSK" w:hAnsi="TH SarabunPSK" w:cs="TH SarabunPSK"/>
                <w:sz w:val="28"/>
                <w:cs/>
                <w:lang w:val="th-TH"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ไม่สามารถชำระหนี้ได้เมื่อครบกำหนด รวมทั้งเหตุการณ์ในลักษณะเดียวกัน (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Bankruptcy) </w:t>
            </w:r>
          </w:p>
          <w:p w14:paraId="35E9EC67" w14:textId="797FB6E4" w:rsidR="00D15AB0" w:rsidRPr="009B7408" w:rsidRDefault="00D15AB0" w:rsidP="00DF4DCB">
            <w:pPr>
              <w:pStyle w:val="ListParagraph"/>
              <w:ind w:left="675" w:hanging="36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4.3)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การปรับโครงสร้างหนี้ของ </w:t>
            </w:r>
            <w:r w:rsidRPr="009B7408">
              <w:rPr>
                <w:rFonts w:ascii="TH SarabunPSK" w:hAnsi="TH SarabunPSK" w:cs="TH SarabunPSK"/>
                <w:spacing w:val="-2"/>
                <w:sz w:val="28"/>
              </w:rPr>
              <w:t xml:space="preserve">Underlying obligation </w:t>
            </w:r>
            <w:r w:rsidRPr="009B7408">
              <w:rPr>
                <w:rFonts w:ascii="TH SarabunPSK" w:hAnsi="TH SarabunPSK" w:cs="TH SarabunPSK"/>
                <w:spacing w:val="-2"/>
                <w:sz w:val="28"/>
                <w:cs/>
              </w:rPr>
              <w:t>(</w:t>
            </w:r>
            <w:r w:rsidRPr="009B7408">
              <w:rPr>
                <w:rFonts w:ascii="TH SarabunPSK" w:hAnsi="TH SarabunPSK" w:cs="TH SarabunPSK"/>
                <w:spacing w:val="-2"/>
                <w:sz w:val="28"/>
              </w:rPr>
              <w:t>Restructuring)</w:t>
            </w:r>
            <w:r w:rsidRPr="009B7408">
              <w:rPr>
                <w:rFonts w:ascii="TH SarabunPSK" w:hAnsi="TH SarabunPSK" w:cs="TH SarabunPSK"/>
                <w:spacing w:val="-2"/>
                <w:sz w:val="28"/>
                <w:cs/>
                <w:lang w:val="th-TH"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เช่น การปรับลดยอดหนี้หรือการเลื่อนชำระเงินต้น  ลดดอกเบี้ยหรือค่าธรรมเนียม ซึ่งก่อให้เกิดความสูญเสียด้านเครดิต (การตัดหนี้สูญ การกันสำรองเพิ่ม หรือมีผลกระทบต่อ</w:t>
            </w:r>
            <w:r w:rsidR="00144D6B"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งบกำไรขาดทุน</w:t>
            </w:r>
            <w:r w:rsidR="0073345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เบ็ดเสร็จ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) </w:t>
            </w:r>
          </w:p>
          <w:p w14:paraId="6A1EF2D3" w14:textId="36C58442" w:rsidR="00D15AB0" w:rsidRPr="009B7408" w:rsidRDefault="00D15AB0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อนุพันธ์ด้านเครดิตต้องไม่หมดอายุสัญญาลงก่อนระยะเวลาผ่อนผันให้ชำระหนี้หลังจากหนี้ครบกำหนด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(Grace period) </w:t>
            </w: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และหากอนุพันธ์ด้านเครดิตหมดอายุสัญญาลงก่อน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Grace period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ให้ถือว่ามี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lastRenderedPageBreak/>
              <w:t>ความแตกต่างของอายุสัญญาโดย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ต้องปฏิบัติตามหลักเกณฑ์การปรับลด</w:t>
            </w:r>
            <w:r w:rsidR="009447DF">
              <w:rPr>
                <w:rFonts w:ascii="TH SarabunPSK" w:hAnsi="TH SarabunPSK" w:cs="TH SarabunPSK"/>
                <w:sz w:val="28"/>
                <w:cs/>
              </w:rPr>
              <w:br/>
            </w:r>
            <w:r w:rsidRPr="009447DF">
              <w:rPr>
                <w:rFonts w:ascii="TH SarabunPSK" w:hAnsi="TH SarabunPSK" w:cs="TH SarabunPSK"/>
                <w:spacing w:val="-8"/>
                <w:sz w:val="28"/>
                <w:cs/>
              </w:rPr>
              <w:t>ความเสี่ยงด้านเครดิตกรณีมีความแตกต่างของอายุสัญญา</w:t>
            </w:r>
          </w:p>
          <w:p w14:paraId="40566676" w14:textId="3F7396F7" w:rsidR="00D15AB0" w:rsidRPr="009B7408" w:rsidRDefault="00D15AB0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>สำหรับอนุพันธ์ด้านเครดิตที่มีข้อตกลงให้ชำระราคาเป็นเงินสด (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Cash settlement) </w:t>
            </w:r>
            <w:r w:rsidR="006C13ED" w:rsidRPr="009B7408">
              <w:rPr>
                <w:rFonts w:ascii="TH SarabunPSK" w:hAnsi="TH SarabunPSK" w:cs="TH SarabunPSK"/>
                <w:sz w:val="28"/>
                <w:cs/>
              </w:rPr>
              <w:t>สถาบันการเงินเฉพาะกิจ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ต้องมีกระบวนการประเมินมูลค่าที่ดีเพื่อใช้ในการประมาณความสูญเสียที่จะเกิดขึ้นได้อย่างน่าเชื่อถือ และต้องมีกำหนดเวลาในการประเมินมูลค่าของ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Underlying obligation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หลังจากที่เกิด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Credit event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ที่ชัดเจน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ในกรณีสินทรัพย์ที่ใช้อ้างอิง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(Reference obligation)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ที่ระบุในสัญญาอนุพันธ์ด้านเครดิตเพื่อวัตถุประสงค์ในการกำหนดมูลค่าของ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Cash settlement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นั้นแตกต่างจาก </w:t>
            </w:r>
            <w:r w:rsidRPr="009B7408">
              <w:rPr>
                <w:rFonts w:ascii="TH SarabunPSK" w:hAnsi="TH SarabunPSK" w:cs="TH SarabunPSK"/>
                <w:sz w:val="28"/>
              </w:rPr>
              <w:t>Underlying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ให้ปฏิบัติตามหลักเกณฑ์ข้อ </w:t>
            </w:r>
            <w:r w:rsidRPr="009B7408">
              <w:rPr>
                <w:rFonts w:ascii="TH SarabunPSK" w:hAnsi="TH SarabunPSK" w:cs="TH SarabunPSK"/>
                <w:sz w:val="28"/>
              </w:rPr>
              <w:t>(9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) ในการพิจารณาว่าอนุพันธ์ด้านเครดิตที่มีความแตกต่างของประเภทสินทรัพย์นั้นสามารถนำมาปรับลดความเสี่ยงด้านเครดิตสำหรับการคำนวณสินทรัพย์เสี่ยง</w:t>
            </w:r>
            <w:r w:rsidR="006B4861" w:rsidRPr="009B7408">
              <w:rPr>
                <w:rFonts w:ascii="TH SarabunPSK" w:hAnsi="TH SarabunPSK" w:cs="TH SarabunPSK"/>
                <w:sz w:val="28"/>
                <w:cs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ด้านเครดิตได้หรือไม่</w:t>
            </w:r>
          </w:p>
          <w:p w14:paraId="4DA5A697" w14:textId="4A5BC773" w:rsidR="00D15AB0" w:rsidRPr="009B7408" w:rsidRDefault="00D15AB0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กรณีที่การส่งมอบ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Underlying obligation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เพื่อการ</w:t>
            </w:r>
            <w:r w:rsidRPr="005B6A2F">
              <w:rPr>
                <w:rFonts w:ascii="TH SarabunPSK" w:hAnsi="TH SarabunPSK" w:cs="TH SarabunPSK"/>
                <w:spacing w:val="-6"/>
                <w:sz w:val="28"/>
                <w:cs/>
              </w:rPr>
              <w:t>ชำร</w:t>
            </w:r>
            <w:r w:rsidR="002C2121" w:rsidRPr="005B6A2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ะราคาตามสัญญาอนุพันธ์ด้านเครดิต </w:t>
            </w:r>
            <w:r w:rsidRPr="005B6A2F">
              <w:rPr>
                <w:rFonts w:ascii="TH SarabunPSK" w:hAnsi="TH SarabunPSK" w:cs="TH SarabunPSK"/>
                <w:spacing w:val="-6"/>
                <w:sz w:val="28"/>
                <w:cs/>
              </w:rPr>
              <w:t>(</w:t>
            </w:r>
            <w:r w:rsidRPr="005B6A2F">
              <w:rPr>
                <w:rFonts w:ascii="TH SarabunPSK" w:hAnsi="TH SarabunPSK" w:cs="TH SarabunPSK"/>
                <w:spacing w:val="-6"/>
                <w:sz w:val="28"/>
              </w:rPr>
              <w:t>Settlement)</w:t>
            </w:r>
            <w:r w:rsidR="002C2121" w:rsidRPr="009B7408">
              <w:rPr>
                <w:rFonts w:ascii="TH SarabunPSK" w:hAnsi="TH SarabunPSK" w:cs="TH SarabunPSK"/>
                <w:sz w:val="28"/>
                <w:cs/>
              </w:rPr>
              <w:t xml:space="preserve"> ต้องอาศัยสิทธิในการโอน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Underlying obligation </w:t>
            </w:r>
            <w:r w:rsidR="005B6A2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ของผู้ซื้ออนุพันธ์ด้านเครดิต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ต้องมีการกำหนดเงื่อนไขในข้อตกลงของ </w:t>
            </w:r>
            <w:r w:rsidRPr="009B7408">
              <w:rPr>
                <w:rFonts w:ascii="TH SarabunPSK" w:hAnsi="TH SarabunPSK" w:cs="TH SarabunPSK"/>
                <w:sz w:val="28"/>
              </w:rPr>
              <w:t>Underlying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ว่าการให้ความยินยอมเพื่อให้มีการส่งมอบ </w:t>
            </w:r>
            <w:r w:rsidRPr="009B7408">
              <w:rPr>
                <w:rFonts w:ascii="TH SarabunPSK" w:hAnsi="TH SarabunPSK" w:cs="TH SarabunPSK"/>
                <w:sz w:val="28"/>
              </w:rPr>
              <w:t>Underlying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ดังกล่าวต้องไม่ถูกยับยั้งโดยไม่มีเหตุผลอันสมควร</w:t>
            </w:r>
          </w:p>
          <w:p w14:paraId="66F4D402" w14:textId="21BC7473" w:rsidR="00D15AB0" w:rsidRPr="009B7408" w:rsidRDefault="00D15AB0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ต้องมีการระบุถึงผู้รับผิดชอบในการตัดสินการเกิด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Credit event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อย่างชัดเจน และการตัดสินดังกล่าวต้องไม่ใช่ความรับผิดชอบของ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seller </w:t>
            </w:r>
            <w:r w:rsidR="00B47257" w:rsidRPr="009B7408">
              <w:rPr>
                <w:rFonts w:ascii="TH SarabunPSK" w:hAnsi="TH SarabunPSK" w:cs="TH SarabunPSK"/>
                <w:sz w:val="28"/>
                <w:cs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แต่เพียงฝ่ายเดียว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buyer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ต้องมีสิทธิและสามารถที่จะแจ้งการเกิด </w:t>
            </w:r>
            <w:r w:rsidRPr="009B7408">
              <w:rPr>
                <w:rFonts w:ascii="TH SarabunPSK" w:hAnsi="TH SarabunPSK" w:cs="TH SarabunPSK"/>
                <w:sz w:val="28"/>
              </w:rPr>
              <w:t>Credit event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ได้ด้วย</w:t>
            </w:r>
          </w:p>
          <w:p w14:paraId="597632CE" w14:textId="71DAE0BF" w:rsidR="00CE49FA" w:rsidRPr="009B7408" w:rsidRDefault="00D15AB0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ในกรณีที่ </w:t>
            </w:r>
            <w:r w:rsidRPr="009B7408">
              <w:rPr>
                <w:rFonts w:ascii="TH SarabunPSK" w:hAnsi="TH SarabunPSK" w:cs="TH SarabunPSK"/>
                <w:sz w:val="28"/>
              </w:rPr>
              <w:t>Underlying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เป็นสินทรัพย์</w:t>
            </w:r>
            <w:r w:rsidR="00CE6887" w:rsidRPr="009B7408">
              <w:rPr>
                <w:rFonts w:ascii="TH SarabunPSK" w:hAnsi="TH SarabunPSK" w:cs="TH SarabunPSK"/>
                <w:sz w:val="28"/>
                <w:cs/>
              </w:rPr>
              <w:br/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คนละตัวกับสินทรัพย์ที่ใช้เพื่ออ้างอิงในการชำระราคา</w:t>
            </w:r>
            <w:r w:rsidRPr="005B6A2F">
              <w:rPr>
                <w:rFonts w:ascii="TH SarabunPSK" w:hAnsi="TH SarabunPSK" w:cs="TH SarabunPSK"/>
                <w:spacing w:val="-2"/>
                <w:sz w:val="28"/>
                <w:cs/>
              </w:rPr>
              <w:t>โดยใช้เงินสด (</w:t>
            </w:r>
            <w:r w:rsidRPr="005B6A2F">
              <w:rPr>
                <w:rFonts w:ascii="TH SarabunPSK" w:hAnsi="TH SarabunPSK" w:cs="TH SarabunPSK"/>
                <w:spacing w:val="-2"/>
                <w:sz w:val="28"/>
              </w:rPr>
              <w:t>Reference obligation)</w:t>
            </w:r>
            <w:r w:rsidRPr="005B6A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หรือสินทรัพย์</w:t>
            </w:r>
            <w:r w:rsidRPr="00F75290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ที่ใช้กำหนดการเกิด </w:t>
            </w:r>
            <w:r w:rsidRPr="00F75290">
              <w:rPr>
                <w:rFonts w:ascii="TH SarabunPSK" w:hAnsi="TH SarabunPSK" w:cs="TH SarabunPSK"/>
                <w:spacing w:val="-4"/>
                <w:sz w:val="28"/>
              </w:rPr>
              <w:t>Credit event</w:t>
            </w:r>
            <w:r w:rsidRPr="00F75290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ตามสัญญาอนุพันธ์</w:t>
            </w:r>
            <w:r w:rsidRPr="00F75290">
              <w:rPr>
                <w:rFonts w:ascii="TH SarabunPSK" w:hAnsi="TH SarabunPSK" w:cs="TH SarabunPSK"/>
                <w:spacing w:val="4"/>
                <w:sz w:val="28"/>
                <w:cs/>
              </w:rPr>
              <w:t>ด้านเครดิต ให้</w:t>
            </w:r>
            <w:r w:rsidR="006C13ED" w:rsidRPr="00F75290">
              <w:rPr>
                <w:rFonts w:ascii="TH SarabunPSK" w:hAnsi="TH SarabunPSK" w:cs="TH SarabunPSK"/>
                <w:spacing w:val="4"/>
                <w:cs/>
              </w:rPr>
              <w:t>สถาบันการเงินเฉพาะกิจ</w:t>
            </w:r>
            <w:r w:rsidRPr="00F75290">
              <w:rPr>
                <w:rFonts w:ascii="TH SarabunPSK" w:hAnsi="TH SarabunPSK" w:cs="TH SarabunPSK"/>
                <w:spacing w:val="4"/>
                <w:sz w:val="28"/>
                <w:cs/>
              </w:rPr>
              <w:t>ที่เป็น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buyer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สามารถนำอนุพันธ์ด้านเครดิตดังกล่าวมาปรับลดความเสี่ยงสำหรับการคำนวณสินทรัพย์เสี่ยงด้านเครดิตได้ก็ต่อเมื่อ </w:t>
            </w:r>
          </w:p>
          <w:p w14:paraId="264D4888" w14:textId="77777777" w:rsidR="00E6494E" w:rsidRDefault="00D15AB0" w:rsidP="00E6494E">
            <w:pPr>
              <w:pStyle w:val="ListParagraph"/>
              <w:ind w:left="675" w:hanging="357"/>
              <w:rPr>
                <w:rFonts w:ascii="TH SarabunPSK" w:hAnsi="TH SarabunPSK" w:cs="TH SarabunPSK"/>
                <w:sz w:val="28"/>
              </w:rPr>
            </w:pPr>
            <w:r w:rsidRPr="00D159A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9.1) </w:t>
            </w:r>
            <w:r w:rsidRPr="00D159A4">
              <w:rPr>
                <w:rFonts w:ascii="TH SarabunPSK" w:hAnsi="TH SarabunPSK" w:cs="TH SarabunPSK"/>
                <w:spacing w:val="-4"/>
                <w:sz w:val="28"/>
              </w:rPr>
              <w:t>Reference obligation</w:t>
            </w:r>
            <w:r w:rsidRPr="00D159A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หรือสินทรัพย์ที่ใช้กำหนด</w:t>
            </w:r>
            <w:r w:rsidR="00D159A4">
              <w:rPr>
                <w:rFonts w:ascii="TH SarabunPSK" w:hAnsi="TH SarabunPSK" w:cs="TH SarabunPSK"/>
                <w:sz w:val="28"/>
                <w:cs/>
              </w:rPr>
              <w:br/>
            </w:r>
            <w:r w:rsidRPr="00E6494E">
              <w:rPr>
                <w:rFonts w:ascii="TH SarabunPSK" w:hAnsi="TH SarabunPSK" w:cs="TH SarabunPSK"/>
                <w:spacing w:val="2"/>
                <w:sz w:val="28"/>
                <w:cs/>
              </w:rPr>
              <w:t xml:space="preserve">การเกิด </w:t>
            </w:r>
            <w:r w:rsidRPr="00E6494E">
              <w:rPr>
                <w:rFonts w:ascii="TH SarabunPSK" w:hAnsi="TH SarabunPSK" w:cs="TH SarabunPSK"/>
                <w:spacing w:val="2"/>
                <w:sz w:val="28"/>
              </w:rPr>
              <w:t>Credit event</w:t>
            </w:r>
            <w:r w:rsidRPr="00E6494E">
              <w:rPr>
                <w:rFonts w:ascii="TH SarabunPSK" w:hAnsi="TH SarabunPSK" w:cs="TH SarabunPSK"/>
                <w:spacing w:val="2"/>
                <w:sz w:val="28"/>
                <w:cs/>
              </w:rPr>
              <w:t xml:space="preserve"> ต้องมีลำดับในการรับ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ชำระคืนหนี้เท่าเทียมกับหรือต่ำกว่า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Underlying obligation</w:t>
            </w:r>
            <w:r w:rsidR="00CE49FA" w:rsidRPr="009B74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79C7A3A" w14:textId="0CBFAD8D" w:rsidR="00E6494E" w:rsidRDefault="00D15AB0" w:rsidP="00E6494E">
            <w:pPr>
              <w:pStyle w:val="ListParagraph"/>
              <w:ind w:left="675" w:hanging="357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9.2) </w:t>
            </w:r>
            <w:r w:rsidRPr="009B7408">
              <w:rPr>
                <w:rFonts w:ascii="TH SarabunPSK" w:hAnsi="TH SarabunPSK" w:cs="TH SarabunPSK"/>
                <w:sz w:val="28"/>
              </w:rPr>
              <w:t>Underlying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Reference obligation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หรือสินทรัพย์ที่ใช้กำหนดการเกิด </w:t>
            </w:r>
            <w:r w:rsidRPr="009B7408">
              <w:rPr>
                <w:rFonts w:ascii="TH SarabunPSK" w:hAnsi="TH SarabunPSK" w:cs="TH SarabunPSK"/>
                <w:sz w:val="28"/>
              </w:rPr>
              <w:t>Credit event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 ต้องมีผู้ออกหรือมีลูกหนี้เป็นบุคคลเดียวกัน และมีเงื่อนไขที่สามารถบังคับตามกฎหมายได้ว่าหากสินทรัพย์รายใดรายหนึ่งไม่สามารถชำระหนี้คืนได้ ก็จะถือว่าสินทรัพย์อีกรายหนึ่งไม่สามารถชำระหนี้คืนได้เช่นเดียวกัน </w:t>
            </w:r>
            <w:r w:rsidRPr="00E6494E">
              <w:rPr>
                <w:rFonts w:ascii="TH SarabunPSK" w:hAnsi="TH SarabunPSK" w:cs="TH SarabunPSK"/>
                <w:sz w:val="28"/>
              </w:rPr>
              <w:t xml:space="preserve">(Cross-default </w:t>
            </w:r>
            <w:r w:rsidRPr="00E6494E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E6494E">
              <w:rPr>
                <w:rFonts w:ascii="TH SarabunPSK" w:hAnsi="TH SarabunPSK" w:cs="TH SarabunPSK"/>
                <w:sz w:val="28"/>
              </w:rPr>
              <w:t>Cross-acceleration)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0ACEBD" w14:textId="7909EC6B" w:rsidR="00D15AB0" w:rsidRPr="00E6494E" w:rsidRDefault="00D15AB0" w:rsidP="00E6494E">
            <w:pPr>
              <w:pStyle w:val="ListParagraph"/>
              <w:ind w:left="675" w:hanging="357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9.3) </w:t>
            </w:r>
            <w:r w:rsidRPr="009B7408">
              <w:rPr>
                <w:rFonts w:ascii="TH SarabunPSK" w:hAnsi="TH SarabunPSK" w:cs="TH SarabunPSK"/>
                <w:spacing w:val="-2"/>
                <w:sz w:val="28"/>
                <w:cs/>
              </w:rPr>
              <w:t>ในกรณีของ</w:t>
            </w:r>
            <w:r w:rsidRPr="009B7408">
              <w:rPr>
                <w:rFonts w:ascii="TH SarabunPSK" w:hAnsi="TH SarabunPSK" w:cs="TH SarabunPSK"/>
                <w:spacing w:val="-2"/>
                <w:sz w:val="28"/>
              </w:rPr>
              <w:t xml:space="preserve"> Physical settlement</w:t>
            </w:r>
            <w:r w:rsidRPr="009B7408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ต้องมีการระบุในสัญญาอนุพันธ์ด้านเครดิตให้ </w:t>
            </w:r>
            <w:r w:rsidRPr="009B7408">
              <w:rPr>
                <w:rFonts w:ascii="TH SarabunPSK" w:hAnsi="TH SarabunPSK" w:cs="TH SarabunPSK"/>
                <w:spacing w:val="-2"/>
                <w:sz w:val="28"/>
              </w:rPr>
              <w:t xml:space="preserve">Underlying </w:t>
            </w:r>
            <w:r w:rsidRPr="00E6494E">
              <w:rPr>
                <w:rFonts w:ascii="TH SarabunPSK" w:hAnsi="TH SarabunPSK" w:cs="TH SarabunPSK"/>
                <w:sz w:val="28"/>
              </w:rPr>
              <w:t xml:space="preserve">obligation </w:t>
            </w:r>
            <w:r w:rsidRPr="00E6494E">
              <w:rPr>
                <w:rFonts w:ascii="TH SarabunPSK" w:hAnsi="TH SarabunPSK" w:cs="TH SarabunPSK"/>
                <w:sz w:val="28"/>
                <w:cs/>
              </w:rPr>
              <w:t>เป็นสินทรัพย์หรือภาระหนึ่งที่สามารถใช้ในการส่งมอบได้</w:t>
            </w:r>
          </w:p>
          <w:p w14:paraId="40A9F0AB" w14:textId="77777777" w:rsidR="00D15AB0" w:rsidRPr="009B7408" w:rsidRDefault="00D15AB0" w:rsidP="00D15AB0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  <w:lang w:val="th-TH"/>
              </w:rPr>
              <w:t>ต้องไม่เป็น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การทำธุรกรรมในลักษณะที่มีการซื้อขายสิทธิที่จะซื้อขาย </w:t>
            </w:r>
            <w:r w:rsidRPr="009B7408">
              <w:rPr>
                <w:rFonts w:ascii="TH SarabunPSK" w:hAnsi="TH SarabunPSK" w:cs="TH SarabunPSK"/>
                <w:sz w:val="28"/>
              </w:rPr>
              <w:t>Credit spread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 ซึ่งมีการตกลงอัตรากันไว้ล่วงหน้า (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Credit spread product) </w:t>
            </w:r>
            <w:r w:rsidRPr="009B7408">
              <w:rPr>
                <w:rFonts w:ascii="TH SarabunPSK" w:hAnsi="TH SarabunPSK" w:cs="TH SarabunPSK"/>
                <w:sz w:val="28"/>
                <w:cs/>
              </w:rPr>
              <w:t>หรือธุรกรรมอื่นที่มีลักษณะเดียวกัน</w:t>
            </w:r>
          </w:p>
          <w:p w14:paraId="528298F3" w14:textId="77777777" w:rsidR="00D15AB0" w:rsidRPr="009B7408" w:rsidRDefault="00D15AB0" w:rsidP="000B193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9B7408">
              <w:rPr>
                <w:rFonts w:ascii="TH SarabunPSK" w:hAnsi="TH SarabunPSK" w:cs="TH SarabunPSK"/>
                <w:sz w:val="28"/>
                <w:cs/>
              </w:rPr>
              <w:t xml:space="preserve">ต้องไม่เป็นข้อตกลงรับประกันความเสี่ยงที่ซื้อจากสำนักงานใหญ่ สาขา หรือสำนักงานผู้แทน ซึ่งมีสถานะเป็นนิติบุคคลเดียวกันกับ </w:t>
            </w:r>
            <w:r w:rsidRPr="009B7408">
              <w:rPr>
                <w:rFonts w:ascii="TH SarabunPSK" w:hAnsi="TH SarabunPSK" w:cs="TH SarabunPSK"/>
                <w:sz w:val="28"/>
              </w:rPr>
              <w:t xml:space="preserve">Protection buyer </w:t>
            </w:r>
          </w:p>
        </w:tc>
        <w:tc>
          <w:tcPr>
            <w:tcW w:w="283" w:type="dxa"/>
          </w:tcPr>
          <w:p w14:paraId="77329165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00B7D7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8999F87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889D183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5A3775C4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CADBEB1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</w:tcPr>
          <w:p w14:paraId="507941A6" w14:textId="77777777" w:rsidR="007F512B" w:rsidRPr="00DA463B" w:rsidRDefault="007F512B" w:rsidP="00DA463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E5B68A" w14:textId="77777777" w:rsidR="00F702C3" w:rsidRPr="004F5D2E" w:rsidRDefault="00F702C3" w:rsidP="004F5D2E">
      <w:pPr>
        <w:spacing w:after="0" w:line="100" w:lineRule="exact"/>
        <w:rPr>
          <w:rFonts w:ascii="TH SarabunPSK" w:hAnsi="TH SarabunPSK" w:cs="TH SarabunPSK"/>
          <w:sz w:val="16"/>
          <w:szCs w:val="16"/>
        </w:rPr>
      </w:pPr>
    </w:p>
    <w:sectPr w:rsidR="00F702C3" w:rsidRPr="004F5D2E" w:rsidSect="004F5D2E">
      <w:headerReference w:type="default" r:id="rId11"/>
      <w:footerReference w:type="default" r:id="rId12"/>
      <w:pgSz w:w="15840" w:h="12240" w:orient="landscape"/>
      <w:pgMar w:top="1440" w:right="1440" w:bottom="1440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F3E3" w14:textId="77777777" w:rsidR="00E253E3" w:rsidRDefault="00E253E3" w:rsidP="002D754E">
      <w:pPr>
        <w:spacing w:after="0" w:line="240" w:lineRule="auto"/>
      </w:pPr>
      <w:r>
        <w:separator/>
      </w:r>
    </w:p>
  </w:endnote>
  <w:endnote w:type="continuationSeparator" w:id="0">
    <w:p w14:paraId="4F99577A" w14:textId="77777777" w:rsidR="00E253E3" w:rsidRDefault="00E253E3" w:rsidP="002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C48C" w14:textId="77E994F9" w:rsidR="00584A11" w:rsidRPr="004F5D2E" w:rsidRDefault="00603CDE" w:rsidP="004F5D2E">
    <w:pPr>
      <w:pStyle w:val="Footer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z w:val="28"/>
        <w:cs/>
      </w:rPr>
      <w:tab/>
    </w:r>
    <w:r w:rsidR="005F6B47">
      <w:rPr>
        <w:rFonts w:ascii="TH SarabunPSK" w:hAnsi="TH SarabunPSK" w:cs="TH SarabunPSK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1FD7" w14:textId="77777777" w:rsidR="00E253E3" w:rsidRDefault="00E253E3" w:rsidP="002D754E">
      <w:pPr>
        <w:spacing w:after="0" w:line="240" w:lineRule="auto"/>
      </w:pPr>
      <w:r>
        <w:separator/>
      </w:r>
    </w:p>
  </w:footnote>
  <w:footnote w:type="continuationSeparator" w:id="0">
    <w:p w14:paraId="367946C3" w14:textId="77777777" w:rsidR="00E253E3" w:rsidRDefault="00E253E3" w:rsidP="002D754E">
      <w:pPr>
        <w:spacing w:after="0" w:line="240" w:lineRule="auto"/>
      </w:pPr>
      <w:r>
        <w:continuationSeparator/>
      </w:r>
    </w:p>
  </w:footnote>
  <w:footnote w:id="1">
    <w:p w14:paraId="4BA248C5" w14:textId="77777777" w:rsidR="000C5C34" w:rsidRPr="005F261F" w:rsidRDefault="000C5C34" w:rsidP="000C5C3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5F261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5F261F">
        <w:rPr>
          <w:rFonts w:ascii="TH SarabunPSK" w:hAnsi="TH SarabunPSK" w:cs="TH SarabunPSK"/>
          <w:sz w:val="24"/>
          <w:szCs w:val="24"/>
        </w:rPr>
        <w:t xml:space="preserve"> </w:t>
      </w:r>
      <w:r w:rsidRPr="005F261F">
        <w:rPr>
          <w:rFonts w:ascii="TH SarabunPSK" w:hAnsi="TH SarabunPSK" w:cs="TH SarabunPSK"/>
          <w:sz w:val="24"/>
          <w:szCs w:val="24"/>
          <w:cs/>
        </w:rPr>
        <w:t xml:space="preserve">หรือหมายถึง ผู้รับโอนความเสี่ยงด้านเครดิตของสินทรัพย์อ้างอิง </w:t>
      </w:r>
    </w:p>
  </w:footnote>
  <w:footnote w:id="2">
    <w:p w14:paraId="2BCE7E44" w14:textId="77777777" w:rsidR="000C5C34" w:rsidRPr="005F261F" w:rsidRDefault="000C5C34" w:rsidP="000C5C34">
      <w:pPr>
        <w:pStyle w:val="FootnoteText"/>
        <w:rPr>
          <w:rFonts w:ascii="TH SarabunPSK" w:hAnsi="TH SarabunPSK" w:cs="TH SarabunPSK"/>
          <w:spacing w:val="-2"/>
          <w:sz w:val="24"/>
          <w:szCs w:val="24"/>
        </w:rPr>
      </w:pPr>
      <w:r w:rsidRPr="005F261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5F261F">
        <w:rPr>
          <w:rFonts w:ascii="TH SarabunPSK" w:hAnsi="TH SarabunPSK" w:cs="TH SarabunPSK"/>
          <w:sz w:val="24"/>
          <w:szCs w:val="24"/>
        </w:rPr>
        <w:t xml:space="preserve">  </w:t>
      </w:r>
      <w:r w:rsidRPr="005F261F">
        <w:rPr>
          <w:rFonts w:ascii="TH SarabunPSK" w:hAnsi="TH SarabunPSK" w:cs="TH SarabunPSK"/>
          <w:sz w:val="24"/>
          <w:szCs w:val="24"/>
          <w:cs/>
        </w:rPr>
        <w:t>เงื่อนไขการเรียกร้องได้ตามสิทธิ ไม่ได้กำหนดว่ายอดสุทธิธุรกรรม และการค้ำประกันหรือการซื้ออนุพันธ์ด้านเครดิตจะต้องมีอายุสัญญาเท่ากัน ซึ่งโดยทั่วไป อายุสัญญาที่ได้มีการตกลงก่อนเเล้ว ไม่ควรมีอายุสัญญาที่น้อยลงตามการค้ำประกันหรือการซื้ออนุพันธ์ด้านเครดิตที่ทำสัญญาในภายหลัง ยกเว้นกรณีที่ผู้ขายการรับประกันความเสี่ยงด้านเครดิตมีสิทธิยกเลิกสัญญาก่อนที่</w:t>
      </w:r>
      <w:r w:rsidRPr="005F261F">
        <w:rPr>
          <w:rFonts w:ascii="TH SarabunPSK" w:hAnsi="TH SarabunPSK" w:cs="TH SarabunPSK"/>
          <w:spacing w:val="-2"/>
          <w:sz w:val="24"/>
          <w:szCs w:val="24"/>
          <w:cs/>
        </w:rPr>
        <w:t>สัญญาจะครบกำหนด ให้ปฏิบัติตามหลักเกณฑ์</w:t>
      </w:r>
      <w:r w:rsidRPr="00CD56CD">
        <w:rPr>
          <w:rFonts w:ascii="TH SarabunPSK" w:hAnsi="TH SarabunPSK" w:cs="TH SarabunPSK"/>
          <w:spacing w:val="-2"/>
          <w:sz w:val="24"/>
          <w:szCs w:val="24"/>
          <w:cs/>
        </w:rPr>
        <w:t xml:space="preserve">ในเอกสารแนบ </w:t>
      </w:r>
      <w:r w:rsidR="00BD3296" w:rsidRPr="004F5D2E">
        <w:rPr>
          <w:rFonts w:ascii="TH SarabunPSK" w:hAnsi="TH SarabunPSK" w:cs="TH SarabunPSK"/>
          <w:spacing w:val="-2"/>
          <w:sz w:val="24"/>
          <w:szCs w:val="24"/>
        </w:rPr>
        <w:t>10</w:t>
      </w:r>
    </w:p>
  </w:footnote>
  <w:footnote w:id="3">
    <w:p w14:paraId="2BCEC23B" w14:textId="77777777" w:rsidR="000C5C34" w:rsidRPr="001874F3" w:rsidRDefault="000C5C34" w:rsidP="000C5C34">
      <w:pPr>
        <w:pStyle w:val="FootnoteText"/>
        <w:rPr>
          <w:cs/>
        </w:rPr>
      </w:pPr>
      <w:r w:rsidRPr="005F261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5F261F">
        <w:rPr>
          <w:rFonts w:ascii="TH SarabunPSK" w:hAnsi="TH SarabunPSK" w:cs="TH SarabunPSK"/>
          <w:sz w:val="24"/>
          <w:szCs w:val="24"/>
        </w:rPr>
        <w:t xml:space="preserve"> </w:t>
      </w:r>
      <w:r w:rsidRPr="005F261F">
        <w:rPr>
          <w:rFonts w:ascii="TH SarabunPSK" w:hAnsi="TH SarabunPSK" w:cs="TH SarabunPSK"/>
          <w:sz w:val="24"/>
          <w:szCs w:val="24"/>
          <w:cs/>
        </w:rPr>
        <w:t xml:space="preserve">หรือหมายถึง ผู้โอนความเสี่ยงด้านเครดิตของสินทรัพย์อ้างอิง </w:t>
      </w:r>
    </w:p>
  </w:footnote>
  <w:footnote w:id="4">
    <w:p w14:paraId="35FE2EDF" w14:textId="05564607" w:rsidR="009D39E3" w:rsidRPr="007B65BD" w:rsidRDefault="009D39E3" w:rsidP="009D39E3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7B65BD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B65BD">
        <w:rPr>
          <w:rFonts w:ascii="TH SarabunPSK" w:hAnsi="TH SarabunPSK" w:cs="TH SarabunPSK"/>
          <w:sz w:val="24"/>
          <w:szCs w:val="24"/>
        </w:rPr>
        <w:t xml:space="preserve"> </w:t>
      </w:r>
      <w:r w:rsidRPr="00EB0F36">
        <w:rPr>
          <w:rFonts w:ascii="TH SarabunPSK" w:hAnsi="TH SarabunPSK" w:cs="TH SarabunPSK"/>
          <w:spacing w:val="-4"/>
          <w:sz w:val="24"/>
          <w:szCs w:val="24"/>
          <w:cs/>
        </w:rPr>
        <w:t>ในกรณีที่ผู้ค้ำประกันเป็น</w:t>
      </w:r>
      <w:r w:rsidRPr="00EB0F36">
        <w:rPr>
          <w:rFonts w:ascii="TH SarabunPSK" w:hAnsi="TH SarabunPSK" w:cs="TH SarabunPSK"/>
          <w:color w:val="000000"/>
          <w:spacing w:val="-4"/>
          <w:sz w:val="24"/>
          <w:szCs w:val="24"/>
          <w:cs/>
        </w:rPr>
        <w:t>บรรษัทประกันสินเชื่ออุตสาหกรรมขนาดย่อม ธนาคารแห่งประเทศไทยอนุญาตให้การค้ำประกันดังกล่าวมีผลในการปรับลดความเสี่ยง แม้ว่าหลักเกณฑ์ของบรรษัทประกันสินเชื่ออุตสาหกรรม</w:t>
      </w:r>
      <w:r w:rsidRPr="007B65BD">
        <w:rPr>
          <w:rFonts w:ascii="TH SarabunPSK" w:hAnsi="TH SarabunPSK" w:cs="TH SarabunPSK"/>
          <w:color w:val="000000"/>
          <w:sz w:val="24"/>
          <w:szCs w:val="24"/>
          <w:cs/>
        </w:rPr>
        <w:t xml:space="preserve">ขนาดย่อมกำหนดให้ต้องดำเนินคดีกับลูกหนี้ก่อน </w:t>
      </w:r>
      <w:r w:rsidRPr="007B65BD" w:rsidDel="00564DF8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7B65BD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225D" w14:textId="41B9FB75" w:rsidR="00D05482" w:rsidRPr="004F5D2E" w:rsidRDefault="00935D12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63079624"/>
        <w:docPartObj>
          <w:docPartGallery w:val="Page Numbers (Top of Page)"/>
          <w:docPartUnique/>
        </w:docPartObj>
      </w:sdtPr>
      <w:sdtEndPr/>
      <w:sdtContent>
        <w:r w:rsidR="00D05482" w:rsidRPr="004F5D2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05482" w:rsidRPr="004F5D2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05482" w:rsidRPr="004F5D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421B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05482" w:rsidRPr="004F5D2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14:paraId="342DBA34" w14:textId="77777777" w:rsidR="002D754E" w:rsidRDefault="002D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A3D"/>
    <w:multiLevelType w:val="hybridMultilevel"/>
    <w:tmpl w:val="226E2E1E"/>
    <w:lvl w:ilvl="0" w:tplc="8EB2AE2C">
      <w:start w:val="1"/>
      <w:numFmt w:val="decimal"/>
      <w:lvlText w:val="(3.%1)"/>
      <w:lvlJc w:val="left"/>
      <w:pPr>
        <w:ind w:left="319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002F3"/>
    <w:multiLevelType w:val="hybridMultilevel"/>
    <w:tmpl w:val="EB801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BA0"/>
    <w:multiLevelType w:val="hybridMultilevel"/>
    <w:tmpl w:val="36585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2517"/>
    <w:multiLevelType w:val="hybridMultilevel"/>
    <w:tmpl w:val="20803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59EB"/>
    <w:multiLevelType w:val="hybridMultilevel"/>
    <w:tmpl w:val="FAD4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A2AEF"/>
    <w:multiLevelType w:val="hybridMultilevel"/>
    <w:tmpl w:val="36C203F8"/>
    <w:lvl w:ilvl="0" w:tplc="C50280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15BC"/>
    <w:multiLevelType w:val="hybridMultilevel"/>
    <w:tmpl w:val="EA84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01195"/>
    <w:multiLevelType w:val="hybridMultilevel"/>
    <w:tmpl w:val="1DA46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D6779"/>
    <w:multiLevelType w:val="hybridMultilevel"/>
    <w:tmpl w:val="05D87BCE"/>
    <w:lvl w:ilvl="0" w:tplc="C23AB0B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D1E97"/>
    <w:multiLevelType w:val="hybridMultilevel"/>
    <w:tmpl w:val="42729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965AB"/>
    <w:multiLevelType w:val="hybridMultilevel"/>
    <w:tmpl w:val="3A985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60DED"/>
    <w:multiLevelType w:val="hybridMultilevel"/>
    <w:tmpl w:val="545CD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C799D"/>
    <w:multiLevelType w:val="hybridMultilevel"/>
    <w:tmpl w:val="E7402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25C36"/>
    <w:multiLevelType w:val="hybridMultilevel"/>
    <w:tmpl w:val="9BFA3766"/>
    <w:lvl w:ilvl="0" w:tplc="9F5AE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21785">
    <w:abstractNumId w:val="0"/>
  </w:num>
  <w:num w:numId="2" w16cid:durableId="2122411244">
    <w:abstractNumId w:val="1"/>
  </w:num>
  <w:num w:numId="3" w16cid:durableId="1744909468">
    <w:abstractNumId w:val="5"/>
  </w:num>
  <w:num w:numId="4" w16cid:durableId="1255432245">
    <w:abstractNumId w:val="13"/>
  </w:num>
  <w:num w:numId="5" w16cid:durableId="237204617">
    <w:abstractNumId w:val="8"/>
  </w:num>
  <w:num w:numId="6" w16cid:durableId="1880707554">
    <w:abstractNumId w:val="9"/>
  </w:num>
  <w:num w:numId="7" w16cid:durableId="160629132">
    <w:abstractNumId w:val="2"/>
  </w:num>
  <w:num w:numId="8" w16cid:durableId="609627257">
    <w:abstractNumId w:val="10"/>
  </w:num>
  <w:num w:numId="9" w16cid:durableId="784543732">
    <w:abstractNumId w:val="3"/>
  </w:num>
  <w:num w:numId="10" w16cid:durableId="1413040269">
    <w:abstractNumId w:val="11"/>
  </w:num>
  <w:num w:numId="11" w16cid:durableId="841507850">
    <w:abstractNumId w:val="4"/>
  </w:num>
  <w:num w:numId="12" w16cid:durableId="1061247351">
    <w:abstractNumId w:val="12"/>
  </w:num>
  <w:num w:numId="13" w16cid:durableId="459616051">
    <w:abstractNumId w:val="6"/>
  </w:num>
  <w:num w:numId="14" w16cid:durableId="184577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D0"/>
    <w:rsid w:val="00002055"/>
    <w:rsid w:val="00003830"/>
    <w:rsid w:val="0000387F"/>
    <w:rsid w:val="0000536A"/>
    <w:rsid w:val="000100EB"/>
    <w:rsid w:val="0001060F"/>
    <w:rsid w:val="00010A6C"/>
    <w:rsid w:val="00013E0C"/>
    <w:rsid w:val="0002301A"/>
    <w:rsid w:val="0002453E"/>
    <w:rsid w:val="000354C0"/>
    <w:rsid w:val="000376A6"/>
    <w:rsid w:val="00046DF6"/>
    <w:rsid w:val="00046EF1"/>
    <w:rsid w:val="00053207"/>
    <w:rsid w:val="0005478C"/>
    <w:rsid w:val="0005581E"/>
    <w:rsid w:val="000565D9"/>
    <w:rsid w:val="00060BB5"/>
    <w:rsid w:val="00061D0A"/>
    <w:rsid w:val="00082354"/>
    <w:rsid w:val="000841FD"/>
    <w:rsid w:val="00090F57"/>
    <w:rsid w:val="00091A69"/>
    <w:rsid w:val="000940DD"/>
    <w:rsid w:val="0009476F"/>
    <w:rsid w:val="00096DDF"/>
    <w:rsid w:val="000A1B07"/>
    <w:rsid w:val="000A2917"/>
    <w:rsid w:val="000A3A52"/>
    <w:rsid w:val="000A75CA"/>
    <w:rsid w:val="000B0C17"/>
    <w:rsid w:val="000B193F"/>
    <w:rsid w:val="000B1CE6"/>
    <w:rsid w:val="000B47E4"/>
    <w:rsid w:val="000B59CD"/>
    <w:rsid w:val="000B7042"/>
    <w:rsid w:val="000C356D"/>
    <w:rsid w:val="000C38F0"/>
    <w:rsid w:val="000C5445"/>
    <w:rsid w:val="000C5C34"/>
    <w:rsid w:val="000D1C46"/>
    <w:rsid w:val="000E3CD8"/>
    <w:rsid w:val="000E6BF9"/>
    <w:rsid w:val="000F1614"/>
    <w:rsid w:val="000F45A8"/>
    <w:rsid w:val="000F5294"/>
    <w:rsid w:val="0010111B"/>
    <w:rsid w:val="00121682"/>
    <w:rsid w:val="00122437"/>
    <w:rsid w:val="00122D49"/>
    <w:rsid w:val="00124EA8"/>
    <w:rsid w:val="00127AE4"/>
    <w:rsid w:val="00130C32"/>
    <w:rsid w:val="00130E5A"/>
    <w:rsid w:val="00132B24"/>
    <w:rsid w:val="00136AEA"/>
    <w:rsid w:val="00144D6B"/>
    <w:rsid w:val="00145050"/>
    <w:rsid w:val="001456D4"/>
    <w:rsid w:val="001508C5"/>
    <w:rsid w:val="00166C19"/>
    <w:rsid w:val="0017760B"/>
    <w:rsid w:val="001779F9"/>
    <w:rsid w:val="00181800"/>
    <w:rsid w:val="00181938"/>
    <w:rsid w:val="0018234B"/>
    <w:rsid w:val="00192BCB"/>
    <w:rsid w:val="0019678F"/>
    <w:rsid w:val="001B17A9"/>
    <w:rsid w:val="001B2765"/>
    <w:rsid w:val="001B32D4"/>
    <w:rsid w:val="001B3C7B"/>
    <w:rsid w:val="001B4965"/>
    <w:rsid w:val="001B6C97"/>
    <w:rsid w:val="001C4437"/>
    <w:rsid w:val="001C5932"/>
    <w:rsid w:val="001C664C"/>
    <w:rsid w:val="001C6BD8"/>
    <w:rsid w:val="001C71FD"/>
    <w:rsid w:val="001D075C"/>
    <w:rsid w:val="001D2D97"/>
    <w:rsid w:val="001D6A71"/>
    <w:rsid w:val="001E10CD"/>
    <w:rsid w:val="001E30A8"/>
    <w:rsid w:val="001E3CD5"/>
    <w:rsid w:val="001F0589"/>
    <w:rsid w:val="001F2C2A"/>
    <w:rsid w:val="0021522C"/>
    <w:rsid w:val="002220D0"/>
    <w:rsid w:val="00224888"/>
    <w:rsid w:val="00226564"/>
    <w:rsid w:val="002333D9"/>
    <w:rsid w:val="00234E2C"/>
    <w:rsid w:val="00235E6E"/>
    <w:rsid w:val="002373A4"/>
    <w:rsid w:val="00240CA4"/>
    <w:rsid w:val="00240FDC"/>
    <w:rsid w:val="00241C3C"/>
    <w:rsid w:val="0024648A"/>
    <w:rsid w:val="00256AF9"/>
    <w:rsid w:val="00256D61"/>
    <w:rsid w:val="002641CC"/>
    <w:rsid w:val="00265C43"/>
    <w:rsid w:val="00266893"/>
    <w:rsid w:val="002668A3"/>
    <w:rsid w:val="00267148"/>
    <w:rsid w:val="0027204F"/>
    <w:rsid w:val="00274F7C"/>
    <w:rsid w:val="00285FCC"/>
    <w:rsid w:val="00286D34"/>
    <w:rsid w:val="00287C1C"/>
    <w:rsid w:val="0029279C"/>
    <w:rsid w:val="002A0163"/>
    <w:rsid w:val="002A3651"/>
    <w:rsid w:val="002A42C2"/>
    <w:rsid w:val="002B185A"/>
    <w:rsid w:val="002B1E79"/>
    <w:rsid w:val="002B2855"/>
    <w:rsid w:val="002C2121"/>
    <w:rsid w:val="002C2A38"/>
    <w:rsid w:val="002C67E0"/>
    <w:rsid w:val="002D1244"/>
    <w:rsid w:val="002D6866"/>
    <w:rsid w:val="002D754E"/>
    <w:rsid w:val="002D7CC6"/>
    <w:rsid w:val="002E11B3"/>
    <w:rsid w:val="002E4CB3"/>
    <w:rsid w:val="002E6FCE"/>
    <w:rsid w:val="002F307F"/>
    <w:rsid w:val="00304A9C"/>
    <w:rsid w:val="00312A23"/>
    <w:rsid w:val="0031385C"/>
    <w:rsid w:val="003168D6"/>
    <w:rsid w:val="00316FEC"/>
    <w:rsid w:val="0032157A"/>
    <w:rsid w:val="00321A91"/>
    <w:rsid w:val="00324F9C"/>
    <w:rsid w:val="00325B7A"/>
    <w:rsid w:val="00334D92"/>
    <w:rsid w:val="0033620C"/>
    <w:rsid w:val="00346AD0"/>
    <w:rsid w:val="00347081"/>
    <w:rsid w:val="00351577"/>
    <w:rsid w:val="00351EB8"/>
    <w:rsid w:val="00352AFE"/>
    <w:rsid w:val="00356A0E"/>
    <w:rsid w:val="00360473"/>
    <w:rsid w:val="00375356"/>
    <w:rsid w:val="003813B1"/>
    <w:rsid w:val="003825A6"/>
    <w:rsid w:val="00382F2B"/>
    <w:rsid w:val="00384076"/>
    <w:rsid w:val="00386389"/>
    <w:rsid w:val="00387BFB"/>
    <w:rsid w:val="00393EC7"/>
    <w:rsid w:val="00397FB5"/>
    <w:rsid w:val="003A1097"/>
    <w:rsid w:val="003A1171"/>
    <w:rsid w:val="003A1CDB"/>
    <w:rsid w:val="003A3EB1"/>
    <w:rsid w:val="003A7CD1"/>
    <w:rsid w:val="003A7D87"/>
    <w:rsid w:val="003C3EC8"/>
    <w:rsid w:val="003C5906"/>
    <w:rsid w:val="003C7685"/>
    <w:rsid w:val="003D0F62"/>
    <w:rsid w:val="003D2133"/>
    <w:rsid w:val="003D269B"/>
    <w:rsid w:val="003E187D"/>
    <w:rsid w:val="003E70CE"/>
    <w:rsid w:val="003F407D"/>
    <w:rsid w:val="00401766"/>
    <w:rsid w:val="00403A2B"/>
    <w:rsid w:val="00405B50"/>
    <w:rsid w:val="00407761"/>
    <w:rsid w:val="00411778"/>
    <w:rsid w:val="0042068E"/>
    <w:rsid w:val="0042175C"/>
    <w:rsid w:val="0042674B"/>
    <w:rsid w:val="00427E5F"/>
    <w:rsid w:val="00433D39"/>
    <w:rsid w:val="00436B64"/>
    <w:rsid w:val="0043739A"/>
    <w:rsid w:val="00437B85"/>
    <w:rsid w:val="00441793"/>
    <w:rsid w:val="004420B0"/>
    <w:rsid w:val="004434B3"/>
    <w:rsid w:val="00447260"/>
    <w:rsid w:val="00452C4D"/>
    <w:rsid w:val="004533BA"/>
    <w:rsid w:val="004624C2"/>
    <w:rsid w:val="0046437D"/>
    <w:rsid w:val="00471479"/>
    <w:rsid w:val="00473DDF"/>
    <w:rsid w:val="00482AB9"/>
    <w:rsid w:val="00490F03"/>
    <w:rsid w:val="0049498E"/>
    <w:rsid w:val="00494AEF"/>
    <w:rsid w:val="00494E90"/>
    <w:rsid w:val="00494F32"/>
    <w:rsid w:val="004A1737"/>
    <w:rsid w:val="004A2618"/>
    <w:rsid w:val="004A2BC7"/>
    <w:rsid w:val="004A378F"/>
    <w:rsid w:val="004C46ED"/>
    <w:rsid w:val="004D18AD"/>
    <w:rsid w:val="004D3A24"/>
    <w:rsid w:val="004D4899"/>
    <w:rsid w:val="004D6923"/>
    <w:rsid w:val="004E08A3"/>
    <w:rsid w:val="004E4A82"/>
    <w:rsid w:val="004E7927"/>
    <w:rsid w:val="004F0DF5"/>
    <w:rsid w:val="004F1B14"/>
    <w:rsid w:val="004F4258"/>
    <w:rsid w:val="004F4735"/>
    <w:rsid w:val="004F4786"/>
    <w:rsid w:val="004F5D2E"/>
    <w:rsid w:val="005043BB"/>
    <w:rsid w:val="005110B2"/>
    <w:rsid w:val="005126DB"/>
    <w:rsid w:val="00521C33"/>
    <w:rsid w:val="00523A73"/>
    <w:rsid w:val="00531BA9"/>
    <w:rsid w:val="005359E3"/>
    <w:rsid w:val="00537C60"/>
    <w:rsid w:val="005406FD"/>
    <w:rsid w:val="00545C42"/>
    <w:rsid w:val="00545F65"/>
    <w:rsid w:val="00546752"/>
    <w:rsid w:val="0055421B"/>
    <w:rsid w:val="0057357F"/>
    <w:rsid w:val="00574376"/>
    <w:rsid w:val="00581492"/>
    <w:rsid w:val="0058470A"/>
    <w:rsid w:val="00584A11"/>
    <w:rsid w:val="00587ACB"/>
    <w:rsid w:val="00593904"/>
    <w:rsid w:val="005941DF"/>
    <w:rsid w:val="0059440F"/>
    <w:rsid w:val="005A0A35"/>
    <w:rsid w:val="005A1EE6"/>
    <w:rsid w:val="005A4E77"/>
    <w:rsid w:val="005B2B08"/>
    <w:rsid w:val="005B6A2F"/>
    <w:rsid w:val="005C0220"/>
    <w:rsid w:val="005C0B2A"/>
    <w:rsid w:val="005D0F19"/>
    <w:rsid w:val="005D3636"/>
    <w:rsid w:val="005E5B1D"/>
    <w:rsid w:val="005E61B8"/>
    <w:rsid w:val="005E6EF6"/>
    <w:rsid w:val="005F6B47"/>
    <w:rsid w:val="005F7E5E"/>
    <w:rsid w:val="00603CDE"/>
    <w:rsid w:val="00616066"/>
    <w:rsid w:val="00621AB4"/>
    <w:rsid w:val="006241F8"/>
    <w:rsid w:val="00626534"/>
    <w:rsid w:val="00627192"/>
    <w:rsid w:val="0063004A"/>
    <w:rsid w:val="00632607"/>
    <w:rsid w:val="0063491F"/>
    <w:rsid w:val="00642921"/>
    <w:rsid w:val="00653F5E"/>
    <w:rsid w:val="006540F2"/>
    <w:rsid w:val="006549A8"/>
    <w:rsid w:val="006558D1"/>
    <w:rsid w:val="006560E2"/>
    <w:rsid w:val="00661042"/>
    <w:rsid w:val="00661677"/>
    <w:rsid w:val="006643A9"/>
    <w:rsid w:val="00676134"/>
    <w:rsid w:val="00684D49"/>
    <w:rsid w:val="0069475E"/>
    <w:rsid w:val="00696E8D"/>
    <w:rsid w:val="006A6F43"/>
    <w:rsid w:val="006B4861"/>
    <w:rsid w:val="006B7B18"/>
    <w:rsid w:val="006C13ED"/>
    <w:rsid w:val="006C1B2B"/>
    <w:rsid w:val="006C3FA8"/>
    <w:rsid w:val="006C7997"/>
    <w:rsid w:val="006D30A2"/>
    <w:rsid w:val="006D4F24"/>
    <w:rsid w:val="006D6645"/>
    <w:rsid w:val="006F48BE"/>
    <w:rsid w:val="006F5444"/>
    <w:rsid w:val="006F7D4E"/>
    <w:rsid w:val="00700C24"/>
    <w:rsid w:val="0070243D"/>
    <w:rsid w:val="0070534A"/>
    <w:rsid w:val="00710FC2"/>
    <w:rsid w:val="007126FA"/>
    <w:rsid w:val="00713630"/>
    <w:rsid w:val="00714205"/>
    <w:rsid w:val="007149BC"/>
    <w:rsid w:val="00715240"/>
    <w:rsid w:val="00733458"/>
    <w:rsid w:val="007369BA"/>
    <w:rsid w:val="007535F4"/>
    <w:rsid w:val="00763660"/>
    <w:rsid w:val="007644A5"/>
    <w:rsid w:val="007644B0"/>
    <w:rsid w:val="00764B92"/>
    <w:rsid w:val="00765156"/>
    <w:rsid w:val="0077041B"/>
    <w:rsid w:val="00777BF1"/>
    <w:rsid w:val="00784024"/>
    <w:rsid w:val="00786D04"/>
    <w:rsid w:val="00787628"/>
    <w:rsid w:val="00791C0F"/>
    <w:rsid w:val="00792A4D"/>
    <w:rsid w:val="00792B42"/>
    <w:rsid w:val="00794051"/>
    <w:rsid w:val="00795397"/>
    <w:rsid w:val="0079639F"/>
    <w:rsid w:val="0079778C"/>
    <w:rsid w:val="007A38D6"/>
    <w:rsid w:val="007A6F51"/>
    <w:rsid w:val="007B5AE1"/>
    <w:rsid w:val="007B6A60"/>
    <w:rsid w:val="007B76C8"/>
    <w:rsid w:val="007C3489"/>
    <w:rsid w:val="007D1CCE"/>
    <w:rsid w:val="007D38F3"/>
    <w:rsid w:val="007D7C42"/>
    <w:rsid w:val="007E076F"/>
    <w:rsid w:val="007E2CA9"/>
    <w:rsid w:val="007E458B"/>
    <w:rsid w:val="007F4DD6"/>
    <w:rsid w:val="007F512B"/>
    <w:rsid w:val="007F6031"/>
    <w:rsid w:val="00801BF0"/>
    <w:rsid w:val="00802E23"/>
    <w:rsid w:val="00804B1D"/>
    <w:rsid w:val="00806A4A"/>
    <w:rsid w:val="00806CF1"/>
    <w:rsid w:val="008074D5"/>
    <w:rsid w:val="008104DB"/>
    <w:rsid w:val="00813066"/>
    <w:rsid w:val="00813375"/>
    <w:rsid w:val="00826C40"/>
    <w:rsid w:val="00826DC4"/>
    <w:rsid w:val="0083246E"/>
    <w:rsid w:val="00834E53"/>
    <w:rsid w:val="00840447"/>
    <w:rsid w:val="00843BF0"/>
    <w:rsid w:val="00850F29"/>
    <w:rsid w:val="00857B12"/>
    <w:rsid w:val="00861383"/>
    <w:rsid w:val="00862BB2"/>
    <w:rsid w:val="00864041"/>
    <w:rsid w:val="00865E48"/>
    <w:rsid w:val="00871A93"/>
    <w:rsid w:val="008824C8"/>
    <w:rsid w:val="00890EAC"/>
    <w:rsid w:val="008928A4"/>
    <w:rsid w:val="00896FC4"/>
    <w:rsid w:val="00897CC7"/>
    <w:rsid w:val="008A1FAF"/>
    <w:rsid w:val="008A34DA"/>
    <w:rsid w:val="008A401C"/>
    <w:rsid w:val="008A6D95"/>
    <w:rsid w:val="008A75D4"/>
    <w:rsid w:val="008B515D"/>
    <w:rsid w:val="008B7808"/>
    <w:rsid w:val="008C0595"/>
    <w:rsid w:val="008C0615"/>
    <w:rsid w:val="008C6629"/>
    <w:rsid w:val="008D4AE8"/>
    <w:rsid w:val="008D5E75"/>
    <w:rsid w:val="008D70D9"/>
    <w:rsid w:val="008E7BE8"/>
    <w:rsid w:val="008E7E51"/>
    <w:rsid w:val="008F0AD2"/>
    <w:rsid w:val="008F2DBD"/>
    <w:rsid w:val="00903B28"/>
    <w:rsid w:val="00903E3F"/>
    <w:rsid w:val="00922F23"/>
    <w:rsid w:val="00927345"/>
    <w:rsid w:val="009310E7"/>
    <w:rsid w:val="00932714"/>
    <w:rsid w:val="00932D21"/>
    <w:rsid w:val="00933F0F"/>
    <w:rsid w:val="009354F1"/>
    <w:rsid w:val="00935D12"/>
    <w:rsid w:val="00940006"/>
    <w:rsid w:val="009447DF"/>
    <w:rsid w:val="00951992"/>
    <w:rsid w:val="009549F8"/>
    <w:rsid w:val="00957E72"/>
    <w:rsid w:val="0096536D"/>
    <w:rsid w:val="0097132C"/>
    <w:rsid w:val="009721AA"/>
    <w:rsid w:val="00981770"/>
    <w:rsid w:val="009840D5"/>
    <w:rsid w:val="009850E2"/>
    <w:rsid w:val="009852AD"/>
    <w:rsid w:val="009929A8"/>
    <w:rsid w:val="00993F4D"/>
    <w:rsid w:val="0099529B"/>
    <w:rsid w:val="009957F4"/>
    <w:rsid w:val="00996CEB"/>
    <w:rsid w:val="009A0F44"/>
    <w:rsid w:val="009A4F3C"/>
    <w:rsid w:val="009B38E4"/>
    <w:rsid w:val="009B390C"/>
    <w:rsid w:val="009B7408"/>
    <w:rsid w:val="009C09BF"/>
    <w:rsid w:val="009C2104"/>
    <w:rsid w:val="009C421B"/>
    <w:rsid w:val="009C4ECD"/>
    <w:rsid w:val="009D02C9"/>
    <w:rsid w:val="009D1561"/>
    <w:rsid w:val="009D39E3"/>
    <w:rsid w:val="009D48DF"/>
    <w:rsid w:val="009E2B85"/>
    <w:rsid w:val="00A071B3"/>
    <w:rsid w:val="00A121CC"/>
    <w:rsid w:val="00A1274D"/>
    <w:rsid w:val="00A12A2B"/>
    <w:rsid w:val="00A2066E"/>
    <w:rsid w:val="00A25E8C"/>
    <w:rsid w:val="00A26D64"/>
    <w:rsid w:val="00A34D33"/>
    <w:rsid w:val="00A353D8"/>
    <w:rsid w:val="00A35F8B"/>
    <w:rsid w:val="00A4454B"/>
    <w:rsid w:val="00A45C39"/>
    <w:rsid w:val="00A4615F"/>
    <w:rsid w:val="00A46821"/>
    <w:rsid w:val="00A578D7"/>
    <w:rsid w:val="00A62490"/>
    <w:rsid w:val="00A63D11"/>
    <w:rsid w:val="00A6476D"/>
    <w:rsid w:val="00A65023"/>
    <w:rsid w:val="00A669A4"/>
    <w:rsid w:val="00A70816"/>
    <w:rsid w:val="00A715BA"/>
    <w:rsid w:val="00A72B7B"/>
    <w:rsid w:val="00A80C8B"/>
    <w:rsid w:val="00A850C8"/>
    <w:rsid w:val="00AA07B1"/>
    <w:rsid w:val="00AA2DFA"/>
    <w:rsid w:val="00AA32D3"/>
    <w:rsid w:val="00AA5053"/>
    <w:rsid w:val="00AD0E95"/>
    <w:rsid w:val="00AD25EF"/>
    <w:rsid w:val="00AD4211"/>
    <w:rsid w:val="00AD5F63"/>
    <w:rsid w:val="00AE1FCA"/>
    <w:rsid w:val="00AF093D"/>
    <w:rsid w:val="00AF0BE2"/>
    <w:rsid w:val="00B023D6"/>
    <w:rsid w:val="00B1176D"/>
    <w:rsid w:val="00B16C1F"/>
    <w:rsid w:val="00B21BBF"/>
    <w:rsid w:val="00B27DE1"/>
    <w:rsid w:val="00B324B8"/>
    <w:rsid w:val="00B354B6"/>
    <w:rsid w:val="00B41BA2"/>
    <w:rsid w:val="00B433E3"/>
    <w:rsid w:val="00B47257"/>
    <w:rsid w:val="00B47655"/>
    <w:rsid w:val="00B62A5B"/>
    <w:rsid w:val="00B65FF1"/>
    <w:rsid w:val="00B7189B"/>
    <w:rsid w:val="00B73926"/>
    <w:rsid w:val="00B80909"/>
    <w:rsid w:val="00B8156A"/>
    <w:rsid w:val="00B835A8"/>
    <w:rsid w:val="00B87EFB"/>
    <w:rsid w:val="00B92422"/>
    <w:rsid w:val="00BA07E0"/>
    <w:rsid w:val="00BA32AF"/>
    <w:rsid w:val="00BA514B"/>
    <w:rsid w:val="00BB127E"/>
    <w:rsid w:val="00BB13BD"/>
    <w:rsid w:val="00BB3EEF"/>
    <w:rsid w:val="00BB634F"/>
    <w:rsid w:val="00BC0BA0"/>
    <w:rsid w:val="00BC5E5E"/>
    <w:rsid w:val="00BD1261"/>
    <w:rsid w:val="00BD3296"/>
    <w:rsid w:val="00BD3A61"/>
    <w:rsid w:val="00BD42A9"/>
    <w:rsid w:val="00BD6BEF"/>
    <w:rsid w:val="00BE1E6D"/>
    <w:rsid w:val="00BE6B6E"/>
    <w:rsid w:val="00BE6F7B"/>
    <w:rsid w:val="00BF1D12"/>
    <w:rsid w:val="00BF27AE"/>
    <w:rsid w:val="00BF7216"/>
    <w:rsid w:val="00C3089E"/>
    <w:rsid w:val="00C31070"/>
    <w:rsid w:val="00C31991"/>
    <w:rsid w:val="00C33D42"/>
    <w:rsid w:val="00C41E2A"/>
    <w:rsid w:val="00C55814"/>
    <w:rsid w:val="00C578DB"/>
    <w:rsid w:val="00C624D4"/>
    <w:rsid w:val="00C639BD"/>
    <w:rsid w:val="00C64613"/>
    <w:rsid w:val="00C66C18"/>
    <w:rsid w:val="00C676A1"/>
    <w:rsid w:val="00C70938"/>
    <w:rsid w:val="00C76546"/>
    <w:rsid w:val="00C772BA"/>
    <w:rsid w:val="00C86CFE"/>
    <w:rsid w:val="00C90A60"/>
    <w:rsid w:val="00C9217A"/>
    <w:rsid w:val="00C93271"/>
    <w:rsid w:val="00C93656"/>
    <w:rsid w:val="00C955DF"/>
    <w:rsid w:val="00C97A6C"/>
    <w:rsid w:val="00C97F31"/>
    <w:rsid w:val="00CA00D1"/>
    <w:rsid w:val="00CA1E08"/>
    <w:rsid w:val="00CA6B67"/>
    <w:rsid w:val="00CB28DC"/>
    <w:rsid w:val="00CB37A4"/>
    <w:rsid w:val="00CB6FF6"/>
    <w:rsid w:val="00CB7B48"/>
    <w:rsid w:val="00CC2507"/>
    <w:rsid w:val="00CC39CE"/>
    <w:rsid w:val="00CC7917"/>
    <w:rsid w:val="00CD56CD"/>
    <w:rsid w:val="00CD6A55"/>
    <w:rsid w:val="00CD7951"/>
    <w:rsid w:val="00CE49FA"/>
    <w:rsid w:val="00CE56F1"/>
    <w:rsid w:val="00CE6887"/>
    <w:rsid w:val="00CE7624"/>
    <w:rsid w:val="00CF6777"/>
    <w:rsid w:val="00CF6993"/>
    <w:rsid w:val="00CF7141"/>
    <w:rsid w:val="00D01124"/>
    <w:rsid w:val="00D046B6"/>
    <w:rsid w:val="00D0472B"/>
    <w:rsid w:val="00D05482"/>
    <w:rsid w:val="00D076E8"/>
    <w:rsid w:val="00D10161"/>
    <w:rsid w:val="00D152A6"/>
    <w:rsid w:val="00D159A4"/>
    <w:rsid w:val="00D15AB0"/>
    <w:rsid w:val="00D1786B"/>
    <w:rsid w:val="00D217EE"/>
    <w:rsid w:val="00D242C4"/>
    <w:rsid w:val="00D32DA7"/>
    <w:rsid w:val="00D371AB"/>
    <w:rsid w:val="00D459D8"/>
    <w:rsid w:val="00D46770"/>
    <w:rsid w:val="00D52F52"/>
    <w:rsid w:val="00D54530"/>
    <w:rsid w:val="00D56D9C"/>
    <w:rsid w:val="00D70E5E"/>
    <w:rsid w:val="00D72D96"/>
    <w:rsid w:val="00D73297"/>
    <w:rsid w:val="00D7421A"/>
    <w:rsid w:val="00D74388"/>
    <w:rsid w:val="00D754ED"/>
    <w:rsid w:val="00D77C04"/>
    <w:rsid w:val="00D809B7"/>
    <w:rsid w:val="00D8377C"/>
    <w:rsid w:val="00D86BAF"/>
    <w:rsid w:val="00D90C2A"/>
    <w:rsid w:val="00D910FD"/>
    <w:rsid w:val="00D97061"/>
    <w:rsid w:val="00DA0C72"/>
    <w:rsid w:val="00DA139A"/>
    <w:rsid w:val="00DA2E11"/>
    <w:rsid w:val="00DA2EE7"/>
    <w:rsid w:val="00DA463B"/>
    <w:rsid w:val="00DA55A2"/>
    <w:rsid w:val="00DB2C8A"/>
    <w:rsid w:val="00DB4DD9"/>
    <w:rsid w:val="00DC091E"/>
    <w:rsid w:val="00DD039E"/>
    <w:rsid w:val="00DD0BBD"/>
    <w:rsid w:val="00DD297B"/>
    <w:rsid w:val="00DD4F85"/>
    <w:rsid w:val="00DD6E26"/>
    <w:rsid w:val="00DE0FA9"/>
    <w:rsid w:val="00DF1610"/>
    <w:rsid w:val="00DF4DCB"/>
    <w:rsid w:val="00E050F4"/>
    <w:rsid w:val="00E076A2"/>
    <w:rsid w:val="00E17D15"/>
    <w:rsid w:val="00E220EF"/>
    <w:rsid w:val="00E22914"/>
    <w:rsid w:val="00E253E3"/>
    <w:rsid w:val="00E347A9"/>
    <w:rsid w:val="00E37E5D"/>
    <w:rsid w:val="00E40591"/>
    <w:rsid w:val="00E43BFB"/>
    <w:rsid w:val="00E45269"/>
    <w:rsid w:val="00E459BC"/>
    <w:rsid w:val="00E46908"/>
    <w:rsid w:val="00E47C0F"/>
    <w:rsid w:val="00E50096"/>
    <w:rsid w:val="00E53261"/>
    <w:rsid w:val="00E54C9C"/>
    <w:rsid w:val="00E552F1"/>
    <w:rsid w:val="00E6494E"/>
    <w:rsid w:val="00E710C4"/>
    <w:rsid w:val="00E75457"/>
    <w:rsid w:val="00E76CC1"/>
    <w:rsid w:val="00E82198"/>
    <w:rsid w:val="00E82534"/>
    <w:rsid w:val="00E82F29"/>
    <w:rsid w:val="00E93903"/>
    <w:rsid w:val="00E9455C"/>
    <w:rsid w:val="00E9639C"/>
    <w:rsid w:val="00E967ED"/>
    <w:rsid w:val="00E97925"/>
    <w:rsid w:val="00EA2A9D"/>
    <w:rsid w:val="00EA37AA"/>
    <w:rsid w:val="00EB0F36"/>
    <w:rsid w:val="00EB739B"/>
    <w:rsid w:val="00EC2D31"/>
    <w:rsid w:val="00EC2D6C"/>
    <w:rsid w:val="00EC306C"/>
    <w:rsid w:val="00EC3E68"/>
    <w:rsid w:val="00EC4CBD"/>
    <w:rsid w:val="00ED3C5E"/>
    <w:rsid w:val="00ED40F0"/>
    <w:rsid w:val="00EE12FF"/>
    <w:rsid w:val="00EE135E"/>
    <w:rsid w:val="00EE3DAB"/>
    <w:rsid w:val="00EE41FE"/>
    <w:rsid w:val="00EE46A0"/>
    <w:rsid w:val="00EF1B35"/>
    <w:rsid w:val="00EF3838"/>
    <w:rsid w:val="00EF4B32"/>
    <w:rsid w:val="00EF5A65"/>
    <w:rsid w:val="00EF7A93"/>
    <w:rsid w:val="00F05E6E"/>
    <w:rsid w:val="00F120FF"/>
    <w:rsid w:val="00F155BD"/>
    <w:rsid w:val="00F21035"/>
    <w:rsid w:val="00F26D67"/>
    <w:rsid w:val="00F351D0"/>
    <w:rsid w:val="00F43A89"/>
    <w:rsid w:val="00F456BC"/>
    <w:rsid w:val="00F51A88"/>
    <w:rsid w:val="00F57E9C"/>
    <w:rsid w:val="00F57F5D"/>
    <w:rsid w:val="00F60C1C"/>
    <w:rsid w:val="00F65182"/>
    <w:rsid w:val="00F65F8C"/>
    <w:rsid w:val="00F66847"/>
    <w:rsid w:val="00F66E0E"/>
    <w:rsid w:val="00F702C3"/>
    <w:rsid w:val="00F71BFB"/>
    <w:rsid w:val="00F75290"/>
    <w:rsid w:val="00F85887"/>
    <w:rsid w:val="00F91ED1"/>
    <w:rsid w:val="00F93391"/>
    <w:rsid w:val="00F95C39"/>
    <w:rsid w:val="00FA4198"/>
    <w:rsid w:val="00FA5D8B"/>
    <w:rsid w:val="00FB2EFB"/>
    <w:rsid w:val="00FB3792"/>
    <w:rsid w:val="00FB5BB9"/>
    <w:rsid w:val="00FB6A1C"/>
    <w:rsid w:val="00FC1FF8"/>
    <w:rsid w:val="00FC28DF"/>
    <w:rsid w:val="00FD22AD"/>
    <w:rsid w:val="00FD3447"/>
    <w:rsid w:val="00FD4570"/>
    <w:rsid w:val="00FD4ED6"/>
    <w:rsid w:val="00FE06F0"/>
    <w:rsid w:val="00FE276D"/>
    <w:rsid w:val="00FE32D7"/>
    <w:rsid w:val="00FE52C7"/>
    <w:rsid w:val="00FF2E4A"/>
    <w:rsid w:val="00FF4881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5C79B3"/>
  <w15:docId w15:val="{F630A77D-8FA6-49B2-8AC4-ECF3442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7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8F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2656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54E"/>
  </w:style>
  <w:style w:type="paragraph" w:styleId="Footer">
    <w:name w:val="footer"/>
    <w:basedOn w:val="Normal"/>
    <w:link w:val="FooterChar"/>
    <w:unhideWhenUsed/>
    <w:rsid w:val="002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754E"/>
  </w:style>
  <w:style w:type="character" w:styleId="PageNumber">
    <w:name w:val="page number"/>
    <w:basedOn w:val="DefaultParagraphFont"/>
    <w:rsid w:val="00347081"/>
  </w:style>
  <w:style w:type="paragraph" w:styleId="ListParagraph">
    <w:name w:val="List Paragraph"/>
    <w:basedOn w:val="Normal"/>
    <w:uiPriority w:val="34"/>
    <w:qFormat/>
    <w:rsid w:val="00ED3C5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512B"/>
    <w:pPr>
      <w:spacing w:after="0" w:line="240" w:lineRule="auto"/>
    </w:pPr>
    <w:rPr>
      <w:rFonts w:ascii="Angsana New" w:eastAsia="PMingLiU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7F512B"/>
    <w:rPr>
      <w:rFonts w:ascii="Angsana New" w:eastAsia="PMingLiU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7F512B"/>
    <w:rPr>
      <w:sz w:val="32"/>
      <w:szCs w:val="32"/>
      <w:vertAlign w:val="superscript"/>
    </w:rPr>
  </w:style>
  <w:style w:type="character" w:customStyle="1" w:styleId="txtgrid101">
    <w:name w:val="txtgrid101"/>
    <w:basedOn w:val="DefaultParagraphFont"/>
    <w:rsid w:val="00CB6FF6"/>
    <w:rPr>
      <w:rFonts w:ascii="Microsoft Sans Serif" w:hAnsi="Microsoft Sans Serif" w:cs="Microsoft Sans Serif" w:hint="defaul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502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65023"/>
    <w:pPr>
      <w:spacing w:line="240" w:lineRule="auto"/>
    </w:pPr>
    <w:rPr>
      <w:rFonts w:ascii="TH SarabunPSK" w:hAnsi="TH SarabunPSK" w:cs="TH SarabunPSK"/>
      <w:sz w:val="25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023"/>
    <w:rPr>
      <w:rFonts w:ascii="TH SarabunPSK" w:hAnsi="TH SarabunPSK" w:cs="TH SarabunPSK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023"/>
    <w:rPr>
      <w:rFonts w:ascii="TH SarabunPSK" w:hAnsi="TH SarabunPSK" w:cs="TH SarabunPSK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7F01E5-0513-42E8-B043-3CA4BD9AA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09C1F-3525-4CD0-BB39-B114C7897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F87A2-3E9D-4352-9DD8-5A0504A93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3A7C4-1E5F-4122-AED8-F0CF29E188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_x000b_การปรับลดความเสี่ยงด้านเครดิตเพื่อวัตถุประสงค์ในการคำนวณเงินกองทุน (Self-Assessment of Compl</vt:lpstr>
      <vt:lpstr/>
    </vt:vector>
  </TitlesOfParts>
  <Company>Bank of Thailand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_x000b_การปรับลดความเสี่ยงด้านเครดิตเพื่อวัตถุประสงค์ในการคำนวณเงินกองทุน (Self-Assessment of Compl</dc:title>
  <dc:subject/>
  <dc:creator>BOT</dc:creator>
  <cp:keywords/>
  <dc:description/>
  <cp:lastModifiedBy>Chutima Kriengphan (ชุติมา เกรียงพันธุ์)</cp:lastModifiedBy>
  <cp:revision>3</cp:revision>
  <cp:lastPrinted>2019-08-22T09:40:00Z</cp:lastPrinted>
  <dcterms:created xsi:type="dcterms:W3CDTF">2023-03-20T04:10:00Z</dcterms:created>
  <dcterms:modified xsi:type="dcterms:W3CDTF">2023-03-29T03:22:00Z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2022-09-26T08:09:56Z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33397eac-47ef-48ea-abaf-7a37827449fa</vt:lpwstr>
  </property>
  <property fmtid="{D5CDD505-2E9C-101B-9397-08002B2CF9AE}" pid="8" name="MSIP_Label_57ef099a-7fa4-4e34-953d-f6f34188ebfd_ContentBits">
    <vt:lpwstr>0</vt:lpwstr>
  </property>
  <property fmtid="{D5CDD505-2E9C-101B-9397-08002B2CF9AE}" pid="9" name="GrammarlyDocumentId">
    <vt:lpwstr>a1ec2b856532c3a02e66c61d15df14bad6b91a9cdf620b96d99c55f31747bcac</vt:lpwstr>
  </property>
  <property fmtid="{D5CDD505-2E9C-101B-9397-08002B2CF9AE}" pid="10" name="ContentTypeId">
    <vt:lpwstr>0x010100BC278F617E32114F87CF8709F5757229</vt:lpwstr>
  </property>
  <property fmtid="{D5CDD505-2E9C-101B-9397-08002B2CF9AE}" pid="11" name="Order">
    <vt:r8>34800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