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B20CD" w14:textId="6FCF6D9F" w:rsidR="00F148DA" w:rsidRPr="00D304D0" w:rsidRDefault="00F148DA" w:rsidP="00AA5EA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304D0">
        <w:rPr>
          <w:rFonts w:ascii="TH Sarabun New" w:hAnsi="TH Sarabun New" w:cs="TH Sarabun New"/>
          <w:b/>
          <w:bCs/>
          <w:sz w:val="32"/>
          <w:szCs w:val="32"/>
          <w:cs/>
        </w:rPr>
        <w:t>คำถาม-คำตอบ</w:t>
      </w:r>
    </w:p>
    <w:p w14:paraId="0022CD10" w14:textId="610EBBB0" w:rsidR="00F148DA" w:rsidRDefault="00F148DA" w:rsidP="003F7C41">
      <w:pPr>
        <w:spacing w:after="0" w:line="240" w:lineRule="auto"/>
        <w:ind w:left="1418" w:hanging="1418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304D0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</w:t>
      </w:r>
      <w:r w:rsidR="0044174E">
        <w:rPr>
          <w:rFonts w:ascii="TH Sarabun New" w:hAnsi="TH Sarabun New" w:cs="TH Sarabun New" w:hint="cs"/>
          <w:b/>
          <w:bCs/>
          <w:sz w:val="32"/>
          <w:szCs w:val="32"/>
          <w:cs/>
        </w:rPr>
        <w:t>ส่ง</w:t>
      </w:r>
      <w:r w:rsidRPr="00D304D0">
        <w:rPr>
          <w:rFonts w:ascii="TH Sarabun New" w:hAnsi="TH Sarabun New" w:cs="TH Sarabun New"/>
          <w:b/>
          <w:bCs/>
          <w:sz w:val="32"/>
          <w:szCs w:val="32"/>
          <w:cs/>
        </w:rPr>
        <w:t>รายงาน</w:t>
      </w:r>
      <w:r w:rsidR="00B34C12" w:rsidRPr="00D304D0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="0044174E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ของบริษัทบริหารสินทรัพย์ต่อธนาคารแห่งประเทศไทย</w:t>
      </w:r>
    </w:p>
    <w:p w14:paraId="6806C35B" w14:textId="77777777" w:rsidR="0044174E" w:rsidRPr="00D304D0" w:rsidRDefault="0044174E" w:rsidP="0044174E">
      <w:pPr>
        <w:spacing w:after="0" w:line="240" w:lineRule="auto"/>
        <w:ind w:hanging="1418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1062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7110"/>
      </w:tblGrid>
      <w:tr w:rsidR="00E70CA5" w:rsidRPr="00A028C8" w14:paraId="4254F7A3" w14:textId="77777777" w:rsidTr="003F7C41">
        <w:trPr>
          <w:trHeight w:val="227"/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522183FA" w14:textId="77777777" w:rsidR="00F148DA" w:rsidRPr="00A028C8" w:rsidRDefault="00F148DA" w:rsidP="0058716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AD0EB41" w14:textId="77777777" w:rsidR="00F148DA" w:rsidRPr="00A028C8" w:rsidRDefault="00F148DA" w:rsidP="0058716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14:paraId="6BDE183E" w14:textId="77777777" w:rsidR="00F148DA" w:rsidRPr="00A028C8" w:rsidRDefault="00F148DA" w:rsidP="0058716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E56C51" w:rsidRPr="00A028C8" w14:paraId="5609AA3E" w14:textId="37485BC4" w:rsidTr="003F7C41">
        <w:tc>
          <w:tcPr>
            <w:tcW w:w="10620" w:type="dxa"/>
            <w:gridSpan w:val="3"/>
            <w:shd w:val="clear" w:color="auto" w:fill="F2F2F2" w:themeFill="background1" w:themeFillShade="F2"/>
          </w:tcPr>
          <w:p w14:paraId="6DF546D7" w14:textId="6773D51A" w:rsidR="00E56C51" w:rsidRPr="00A028C8" w:rsidRDefault="00E56C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</w:t>
            </w:r>
            <w:r w:rsidR="005D7803" w:rsidRPr="00A028C8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จัดทำและ</w:t>
            </w:r>
            <w:r w:rsidR="00275F5A" w:rsidRPr="00A028C8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จัดส่ง</w:t>
            </w:r>
            <w:r w:rsidR="005D7803" w:rsidRPr="00A028C8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รายงาน</w:t>
            </w:r>
            <w:r w:rsidRPr="00A028C8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</w:tr>
      <w:tr w:rsidR="00E54514" w:rsidRPr="00A028C8" w14:paraId="26192E71" w14:textId="77777777" w:rsidTr="003F7C41">
        <w:tc>
          <w:tcPr>
            <w:tcW w:w="540" w:type="dxa"/>
          </w:tcPr>
          <w:p w14:paraId="7C0A6518" w14:textId="711130B4" w:rsidR="00E54514" w:rsidRPr="00A028C8" w:rsidRDefault="005F04B6" w:rsidP="00E5451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028C8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14:paraId="35D539E3" w14:textId="567C043A" w:rsidR="00E54514" w:rsidRPr="00A028C8" w:rsidRDefault="00E54514" w:rsidP="008F1ADE">
            <w:pPr>
              <w:autoSpaceDE w:val="0"/>
              <w:autoSpaceDN w:val="0"/>
              <w:adjustRightInd w:val="0"/>
              <w:ind w:right="-7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บริษัทบริหารสินทรัพย์สามารถ 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download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ไฟล์สำหรับจัดทำแบบรายงานข้อมูลเกี่ยวกับการประกอบธุรกิจบริหารสินทรัพย์ได้จากช่องทางใด</w:t>
            </w:r>
          </w:p>
        </w:tc>
        <w:tc>
          <w:tcPr>
            <w:tcW w:w="7110" w:type="dxa"/>
          </w:tcPr>
          <w:p w14:paraId="08AC09F3" w14:textId="20C92D6B" w:rsidR="00E54514" w:rsidRPr="00A028C8" w:rsidRDefault="00E54514" w:rsidP="003F7C41">
            <w:pPr>
              <w:pStyle w:val="ListParagraph"/>
              <w:numPr>
                <w:ilvl w:val="0"/>
                <w:numId w:val="3"/>
              </w:numPr>
              <w:ind w:left="346" w:right="-72" w:hanging="346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บริษัทบริหารสินทรัพย์สามารถ 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download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ไฟล์แบบรายงาน</w:t>
            </w:r>
            <w:r w:rsidR="005863DE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ของบริษัทบริหารสินทรัพย์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ผ่านเว็บไซต์ของ ธปท. (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www.bot.or.th) </w:t>
            </w:r>
            <w:r w:rsidRPr="00A028C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โดยเข้าไปที่</w:t>
            </w:r>
            <w:r w:rsidR="00263D57" w:rsidRPr="00A028C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</w:t>
            </w:r>
            <w:r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 xml:space="preserve">หัวข้อ: บริการจาก ธปท. </w:t>
            </w:r>
            <w:r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</w:rPr>
              <w:t>&gt;</w:t>
            </w:r>
            <w:r w:rsidR="00131C9D"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 xml:space="preserve">บริการรับ-ส่งข้อมูล </w:t>
            </w:r>
            <w:r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</w:rPr>
              <w:t xml:space="preserve">&gt; </w:t>
            </w:r>
            <w:r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 xml:space="preserve">แบบรายงานและเอกสารชี้แจงข้อมูลสถาบันการเงิน </w:t>
            </w:r>
            <w:r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</w:rPr>
              <w:t xml:space="preserve">&gt; </w:t>
            </w:r>
            <w:r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รายงานสำหรับบริษัทบริหารสินทรัพย์</w:t>
            </w:r>
            <w:r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br/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(Link: </w:t>
            </w:r>
            <w:hyperlink r:id="rId9" w:history="1">
              <w:r w:rsidRPr="00A028C8">
                <w:rPr>
                  <w:rStyle w:val="Hyperlink"/>
                  <w:rFonts w:ascii="TH Sarabun New" w:hAnsi="TH Sarabun New" w:cs="TH Sarabun New"/>
                  <w:sz w:val="32"/>
                  <w:szCs w:val="32"/>
                  <w:cs/>
                </w:rPr>
                <w:t>รายงานสำหรับบริษัทบริหารสินทรัพย์</w:t>
              </w:r>
            </w:hyperlink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CE7E716" w14:textId="484EA144" w:rsidR="005863DE" w:rsidRPr="00A028C8" w:rsidRDefault="00F408A8" w:rsidP="003F7C41">
            <w:pPr>
              <w:pStyle w:val="ListParagraph"/>
              <w:numPr>
                <w:ilvl w:val="0"/>
                <w:numId w:val="3"/>
              </w:numPr>
              <w:ind w:left="346" w:right="-72" w:hanging="346"/>
              <w:contextualSpacing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บริษัทบริหารสินทรัพย์สามารถ 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download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ไฟล์แบบรายงานข้อมูล</w:t>
            </w:r>
            <w:r w:rsidR="002637D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เกี่ยวกับอสังหาริมทรัพย์รอการขาย (แบบรายงานที่ </w:t>
            </w:r>
            <w:r w:rsidR="00263D57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17 – 19) </w:t>
            </w:r>
            <w:r w:rsidR="00263D57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ผ่านเว็บไซต์ของ ธปท. (</w:t>
            </w:r>
            <w:r w:rsidR="00263D57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www.bot.or.th) </w:t>
            </w:r>
            <w:r w:rsidR="00263D57" w:rsidRPr="00A028C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โดยเข้าไปที่</w:t>
            </w:r>
            <w:r w:rsidR="002163A6" w:rsidRPr="00A028C8">
              <w:rPr>
                <w:rFonts w:ascii="TH Sarabun New" w:hAnsi="TH Sarabun New" w:cs="TH Sarabun New"/>
                <w:spacing w:val="-4"/>
                <w:sz w:val="32"/>
                <w:szCs w:val="32"/>
              </w:rPr>
              <w:t xml:space="preserve"> </w:t>
            </w:r>
            <w:r w:rsidR="00263D57"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 xml:space="preserve">หัวข้อ: บริการจาก ธปท. </w:t>
            </w:r>
            <w:r w:rsidR="00263D57"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</w:rPr>
              <w:t xml:space="preserve">&gt; </w:t>
            </w:r>
            <w:r w:rsidR="00263D57"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 xml:space="preserve">บริการรับ-ส่งข้อมูล </w:t>
            </w:r>
            <w:r w:rsidR="00263D57"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</w:rPr>
              <w:t xml:space="preserve">&gt; </w:t>
            </w:r>
            <w:r w:rsidR="00263D57"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 xml:space="preserve">แบบรายงานและเอกสารชี้แจงข้อมูลสถาบันการเงิน </w:t>
            </w:r>
            <w:r w:rsidR="00263D57"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</w:rPr>
              <w:t xml:space="preserve">&gt; </w:t>
            </w:r>
            <w:r w:rsidR="000659A8"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รายงานข้อมูลอสังหาริมทรัพย์รอการขาย</w:t>
            </w:r>
            <w:r w:rsidR="00263D57"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br/>
            </w:r>
            <w:r w:rsidR="00263D57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(Link: </w:t>
            </w:r>
            <w:hyperlink r:id="rId10" w:history="1">
              <w:r w:rsidR="00465A12" w:rsidRPr="00A028C8">
                <w:rPr>
                  <w:rStyle w:val="Hyperlink"/>
                  <w:rFonts w:ascii="TH Sarabun New" w:hAnsi="TH Sarabun New" w:cs="TH Sarabun New"/>
                  <w:sz w:val="32"/>
                  <w:szCs w:val="32"/>
                  <w:cs/>
                </w:rPr>
                <w:t>รายงานข้อมูลอสังหาริมทรัพย์รอการขาย</w:t>
              </w:r>
            </w:hyperlink>
            <w:hyperlink r:id="rId11" w:history="1"/>
            <w:r w:rsidR="00263D57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B066BE5" w14:textId="537F77B6" w:rsidR="00E54514" w:rsidRPr="00A028C8" w:rsidRDefault="00E54514" w:rsidP="007A7FE9">
            <w:pPr>
              <w:spacing w:before="120"/>
              <w:ind w:right="-72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นอกเหนือจากการ 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download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แบบรายงาน 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excel file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แล้ว บริษัทบริหารสินทรัพย์จำเป็นต้องศึกษาเอกสารอื่นและคำอธิบายต่าง ๆ ที่เกี่ยวข้องเพื่อประกอบการจัดทำข้อมูล </w:t>
            </w:r>
            <w:r w:rsidR="00F258D3" w:rsidRPr="00A028C8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ฉบับ ได้แก่ </w:t>
            </w:r>
          </w:p>
          <w:p w14:paraId="50660802" w14:textId="77777777" w:rsidR="00E54514" w:rsidRPr="00A028C8" w:rsidRDefault="00E54514" w:rsidP="003F7C41">
            <w:pPr>
              <w:pStyle w:val="ListParagraph"/>
              <w:numPr>
                <w:ilvl w:val="0"/>
                <w:numId w:val="1"/>
              </w:numPr>
              <w:ind w:left="342" w:right="-79" w:firstLine="0"/>
              <w:contextualSpacing w:val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pacing w:val="-4"/>
                <w:sz w:val="32"/>
                <w:szCs w:val="32"/>
              </w:rPr>
              <w:t>AMC Data Set Document</w:t>
            </w:r>
          </w:p>
          <w:p w14:paraId="754E0A11" w14:textId="77777777" w:rsidR="00E54514" w:rsidRPr="00A028C8" w:rsidRDefault="00E54514" w:rsidP="003F7C41">
            <w:pPr>
              <w:pStyle w:val="ListParagraph"/>
              <w:numPr>
                <w:ilvl w:val="0"/>
                <w:numId w:val="1"/>
              </w:numPr>
              <w:ind w:left="342" w:right="-79" w:firstLine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</w:rPr>
              <w:t>AMC Data Set Manual</w:t>
            </w:r>
          </w:p>
          <w:p w14:paraId="4DE52A1B" w14:textId="77777777" w:rsidR="00E54514" w:rsidRPr="00A028C8" w:rsidRDefault="00E54514" w:rsidP="003F7C41">
            <w:pPr>
              <w:pStyle w:val="ListParagraph"/>
              <w:numPr>
                <w:ilvl w:val="0"/>
                <w:numId w:val="1"/>
              </w:numPr>
              <w:ind w:left="342" w:right="-79" w:firstLine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</w:rPr>
              <w:t>AMC Classification Document</w:t>
            </w:r>
          </w:p>
          <w:p w14:paraId="64368DAB" w14:textId="1B8B4450" w:rsidR="00F258D3" w:rsidRPr="00A028C8" w:rsidRDefault="00F258D3" w:rsidP="003F7C41">
            <w:pPr>
              <w:pStyle w:val="ListParagraph"/>
              <w:numPr>
                <w:ilvl w:val="0"/>
                <w:numId w:val="1"/>
              </w:numPr>
              <w:ind w:left="342" w:right="-79" w:firstLine="0"/>
              <w:contextualSpacing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คู่มือการรายงานข้อมูลอสังหาริมทรัพย์รอการขาย</w:t>
            </w:r>
          </w:p>
          <w:p w14:paraId="501A9028" w14:textId="371C7B3D" w:rsidR="00E54514" w:rsidRPr="00A028C8" w:rsidRDefault="00E54514" w:rsidP="003F7C41">
            <w:pPr>
              <w:spacing w:before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ทั้งนี้ ขอให้บริษัทบริหารสินทรัพย์จัดทำข้อมูลโดยอ้างอิงจากเอกสารที่ได้รับการปรับปรุงล่าสุดเสมอ 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(version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ล่าสุด) ซึ่งหาก ธปท. ทำการแก้ไขรายละเอียดของเอกสารที่เกี่ยวข้องข้างต้น ธปท. จะเผยแพร่บนเว็บไซต์ตาม 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Link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ข้างต้น พร้อมคำอธิบายวันที่มีผลบังคับใช้และวันที่เผยแพร่</w:t>
            </w:r>
          </w:p>
        </w:tc>
      </w:tr>
      <w:tr w:rsidR="003D21F4" w:rsidRPr="00A028C8" w14:paraId="2E662949" w14:textId="77777777" w:rsidTr="003F7C41">
        <w:tc>
          <w:tcPr>
            <w:tcW w:w="540" w:type="dxa"/>
          </w:tcPr>
          <w:p w14:paraId="24229566" w14:textId="511D47BA" w:rsidR="003D21F4" w:rsidRPr="00A028C8" w:rsidRDefault="00A0722E" w:rsidP="003D21F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970" w:type="dxa"/>
          </w:tcPr>
          <w:p w14:paraId="5DCA2552" w14:textId="61C32BE5" w:rsidR="003D21F4" w:rsidRPr="00A028C8" w:rsidRDefault="003D21F4" w:rsidP="003D21F4">
            <w:pPr>
              <w:autoSpaceDE w:val="0"/>
              <w:autoSpaceDN w:val="0"/>
              <w:adjustRightInd w:val="0"/>
              <w:ind w:right="-79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บริษัทบริหารสินทรัพย์ต้องจัดทำแบบรายงาน</w:t>
            </w:r>
            <w:r w:rsidRPr="00A028C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ข้อมูลทุกแบบรายงาน แม้ว่าบริษัทบริหารสินทรัพย์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จะ</w:t>
            </w:r>
            <w:r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ไม่ได้ดำเนินธุรกิจบางประเภทก็ตาม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ใช่หรือไม่ เช่น หากบริษัทบริหารสินทรัพย์ไม่ได้รับ</w:t>
            </w:r>
            <w:r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เป็นที่ปรึกษา</w:t>
            </w:r>
            <w:r w:rsidR="007A7FE9"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br/>
            </w:r>
            <w:r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lastRenderedPageBreak/>
              <w:t>ในการปรับปรุงโครงสร้างหนี้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กรณีนี้บริษัทบริหารสินทรัพย์ต้องจัดทำแบบรายงานการรับเป็นที่ปรึกษาในการปรับปรุงโครงสร้างหนี้ </w:t>
            </w:r>
            <w:r w:rsidR="007A3DCF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(แบบรายงานที่ 13)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7110" w:type="dxa"/>
          </w:tcPr>
          <w:p w14:paraId="5C308820" w14:textId="7BA16F90" w:rsidR="003D21F4" w:rsidRPr="00A028C8" w:rsidRDefault="003D21F4" w:rsidP="003D21F4">
            <w:pPr>
              <w:ind w:right="-79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บริษัทบริหารสินทรัพย์ที่ได้รับอนุญาตให้จดทะเบียนประกอบธุรกิจแล้ว มีหน้าที่จัดทำและ</w:t>
            </w:r>
            <w:r w:rsidR="002B7A5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จัดส่ง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รายงานที่เกี่ยวข้องต่อ ธปท. สรุปได้ดังนี้</w:t>
            </w:r>
          </w:p>
          <w:p w14:paraId="4CE322E5" w14:textId="27E0415C" w:rsidR="003D21F4" w:rsidRPr="00A028C8" w:rsidRDefault="003D21F4" w:rsidP="003D21F4">
            <w:pPr>
              <w:pStyle w:val="ListParagraph"/>
              <w:numPr>
                <w:ilvl w:val="0"/>
                <w:numId w:val="2"/>
              </w:numPr>
              <w:ind w:left="342" w:right="-79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บริษัทบริหารสินทรัพย์ที่ได้รับอนุญาตให้จดทะเบียนประกอบธุรกิจแล้ว แต่</w:t>
            </w:r>
            <w:r w:rsidRPr="00A028C8">
              <w:rPr>
                <w:rFonts w:ascii="TH Sarabun New" w:hAnsi="TH Sarabun New" w:cs="TH Sarabun New"/>
                <w:spacing w:val="-6"/>
                <w:sz w:val="32"/>
                <w:szCs w:val="32"/>
                <w:u w:val="single"/>
                <w:cs/>
              </w:rPr>
              <w:t>ยังไม่ได้เริ่ม</w:t>
            </w:r>
            <w:r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รับซื้อ รับโอน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หรือรับจ้างบริหารสินทรัพย์ด้อยคุณภาพ หรือรับเป็นที่ปรึกษาในการปรับปรุงโครงสร้างหนี้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 :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ให้</w:t>
            </w:r>
            <w:r w:rsidR="00E1659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บริษัทบริหารสินทรัพย์จัดทำและ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จัดส่ง</w:t>
            </w:r>
            <w:r w:rsidRPr="00A028C8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แบบ</w:t>
            </w:r>
            <w:r w:rsidRPr="00A028C8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lastRenderedPageBreak/>
              <w:t>รายงานเฉพาะแบบรายงานข้อมูลทั่วไปและข้อมูลทางการเงิน</w:t>
            </w:r>
            <w:r w:rsidR="00E01C47" w:rsidRPr="00A028C8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 xml:space="preserve"> (แบบรายงานที่ </w:t>
            </w:r>
            <w:r w:rsidR="00231EB0" w:rsidRPr="00A028C8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br/>
            </w:r>
            <w:r w:rsidR="00E01C47" w:rsidRPr="00A028C8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1</w:t>
            </w:r>
            <w:r w:rsidR="00F6088B" w:rsidRPr="00A028C8">
              <w:rPr>
                <w:rFonts w:ascii="TH Sarabun New" w:hAnsi="TH Sarabun New" w:cs="TH Sarabun New" w:hint="cs"/>
                <w:spacing w:val="2"/>
                <w:sz w:val="32"/>
                <w:szCs w:val="32"/>
                <w:cs/>
              </w:rPr>
              <w:t xml:space="preserve"> </w:t>
            </w:r>
            <w:r w:rsidR="00E01C47" w:rsidRPr="00A028C8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-</w:t>
            </w:r>
            <w:r w:rsidR="00F6088B" w:rsidRPr="00A028C8">
              <w:rPr>
                <w:rFonts w:ascii="TH Sarabun New" w:hAnsi="TH Sarabun New" w:cs="TH Sarabun New" w:hint="cs"/>
                <w:spacing w:val="2"/>
                <w:sz w:val="32"/>
                <w:szCs w:val="32"/>
                <w:cs/>
              </w:rPr>
              <w:t xml:space="preserve"> </w:t>
            </w:r>
            <w:r w:rsidR="00E01C47" w:rsidRPr="00A028C8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9)</w:t>
            </w:r>
          </w:p>
          <w:p w14:paraId="3EAC119E" w14:textId="61381D7E" w:rsidR="007E319E" w:rsidRPr="00A028C8" w:rsidRDefault="003D21F4" w:rsidP="005D5CAC">
            <w:pPr>
              <w:pStyle w:val="ListParagraph"/>
              <w:numPr>
                <w:ilvl w:val="0"/>
                <w:numId w:val="2"/>
              </w:numPr>
              <w:ind w:left="342" w:right="-79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บริษัทบริหารสินทรัพย์ที่ได้รับอนุญาตให้จดทะเบียนประกอบธุรกิจแล้ว และได้</w:t>
            </w:r>
            <w:r w:rsidRPr="00A028C8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เริ่มประกอบธุรกิจบางส่วนหรือทั้งหมด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 :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เมื่อบริษัทบริหารสินทรัพย์เริ่มประกอบธุรกิจบางส่วนหรือทั้งหมด ให้บริษัทบริหารสินทรัพย์</w:t>
            </w:r>
            <w:r w:rsidRPr="00A028C8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จัดทำและจัดส่งแบบรายงานทั้งหมด</w:t>
            </w:r>
            <w:r w:rsidR="00AA2EEB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="00AA2EEB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แบบรายงานที่ 1</w:t>
            </w:r>
            <w:r w:rsidR="00F6088B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A2EEB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F6088B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A2EEB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16)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ต่อ ธปท.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แม้ว่าบริษัทบริหารสินทรัพย์อาจยังไม่ได้ประกอบธุรกิจบางประเภท</w:t>
            </w:r>
            <w:r w:rsidR="00094AE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หรือ</w:t>
            </w:r>
            <w:r w:rsidR="009903C9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ไม่มีธุรกรรมการประกอบธุรกิจ</w:t>
            </w:r>
            <w:r w:rsidR="000D0B9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บางประเภทในบางงวดข้อมูล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ก็ตาม เช่น </w:t>
            </w:r>
          </w:p>
          <w:p w14:paraId="320C3023" w14:textId="25E49E73" w:rsidR="007E319E" w:rsidRPr="00A028C8" w:rsidRDefault="003D21F4" w:rsidP="007E319E">
            <w:pPr>
              <w:pStyle w:val="ListParagraph"/>
              <w:numPr>
                <w:ilvl w:val="0"/>
                <w:numId w:val="9"/>
              </w:numPr>
              <w:ind w:right="-79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บริษัทบริหารสินทรัพย์ที่เริ่มประกอบธุรกิจรับซื้อ รับโอน หรือรับจ้างบริหารสินทรัพย์ด้อยคุณภาพแล้ว </w:t>
            </w:r>
            <w:r w:rsidR="00E67AFE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แต่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ยังไม่ได้เริ่มรับเป็นที่ปรึกษาใน</w:t>
            </w:r>
            <w:r w:rsidR="00CB463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การปรับปรุงโครงสร้างหนี้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7F915F3F" w14:textId="4E9F6B5B" w:rsidR="007E319E" w:rsidRPr="00A028C8" w:rsidRDefault="00BD14BB" w:rsidP="003F7C41">
            <w:pPr>
              <w:pStyle w:val="ListParagraph"/>
              <w:numPr>
                <w:ilvl w:val="0"/>
                <w:numId w:val="9"/>
              </w:numPr>
              <w:ind w:left="1066" w:right="-72"/>
              <w:contextualSpacing w:val="0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บริษัทบริหารสินทรัพย์ที่เริ่มประกอบธุรกิจรับซื้อ รับโอน หรือรับจ้างบริหารสินทรัพย์ด้อยคุณภาพ</w:t>
            </w:r>
            <w:r w:rsidR="00EE480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="0049016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ธุรกิจ</w:t>
            </w:r>
            <w:r w:rsidR="00A3143E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การรับเป็นที่ปรึกษาใน</w:t>
            </w:r>
            <w:r w:rsidR="00CB463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A3143E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การปรับปรุงโครงสร้างหนี้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แล้ว</w:t>
            </w:r>
            <w:r w:rsidR="00EB5AAD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EB5AA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แต่</w:t>
            </w:r>
            <w:r w:rsidR="00937FDE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ไม่มีธุรกรรมการประกอบธุรกิจการรับเป็นที่ปรึกษาในการปรับปรุงโครงสร้างหนี้</w:t>
            </w:r>
            <w:r w:rsidR="00064E9F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ในงวดข้อมูลสิ้นสุดวันที่</w:t>
            </w:r>
            <w:r w:rsidR="00064E9F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608B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064E9F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31 </w:t>
            </w:r>
            <w:r w:rsidR="00064E9F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มีนาคม 2568 </w:t>
            </w:r>
          </w:p>
          <w:p w14:paraId="40BE7AEA" w14:textId="0FCC1543" w:rsidR="003D21F4" w:rsidRPr="00A028C8" w:rsidRDefault="003D21F4" w:rsidP="003F7C41">
            <w:pPr>
              <w:pStyle w:val="ListParagraph"/>
              <w:ind w:left="339" w:right="-79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ในการจัดทำแบบรายงานข้อมูลเกี่ยวกับธุรกิจประเภทที่บริษัทบริหารสินทรัพย์ยังไม่ได้เริ่มดำเนินการ</w:t>
            </w:r>
            <w:r w:rsidR="00DA141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หรือ</w:t>
            </w:r>
            <w:r w:rsidR="001B2A6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ประเภทที่</w:t>
            </w:r>
            <w:r w:rsidR="002D207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</w:t>
            </w:r>
            <w:r w:rsidR="00EC0CD7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</w:t>
            </w:r>
            <w:r w:rsidR="002D207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สินทรัพย์ไม่มีธุรกรรมในงวดข้อมูลนั้น ๆ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ให้บริษัทบริหารสินทรัพย์จัดทำข้อมูลโดยกรอกข้อมูลรหัสสถาบัน ชื่อสถาบัน และงวดสิ้นสุดวันที่ โดยไม่ต้องกรอกข้อมูลเกี่ยวกับธุรกรรมในตารางรายงานข้อมูล (เพื่อแสดงให้เห็นว่ายังไม่มีการประกอบธุรกิจประเภทดังกล่าว</w:t>
            </w:r>
            <w:r w:rsidR="00B54FA2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หรือ</w:t>
            </w:r>
            <w:r w:rsidR="0005603A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ไม่มีข้อมูลธุรกรรมในงวดนั้น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) แล้วจัดส่งไฟล์แบบรายงานดังกล่าวให้กับ ธปท. ทุกสิ้นงวดการรายงานตามที่กำหนด</w:t>
            </w:r>
          </w:p>
          <w:p w14:paraId="517BA136" w14:textId="39177149" w:rsidR="009A6B81" w:rsidRPr="00A028C8" w:rsidRDefault="009A6B81" w:rsidP="003F7C41">
            <w:pPr>
              <w:spacing w:before="120"/>
              <w:ind w:right="-72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นอกจากนี้ สำหรับแบบรายงานที่ 17 - 19 ให้บริษัทบริหารสินทรัพย์ที่มีลักษณะอย่างใดอย่างหนึ่งตามข้อ 5.3 ของ</w:t>
            </w:r>
            <w:bookmarkStart w:id="0" w:name="_Hlk176958285"/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</w:t>
            </w:r>
            <w:r w:rsidR="00FC6513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ธปท.</w:t>
            </w:r>
            <w:r w:rsidR="00C65FF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การส่งรายงานข้อมูล</w:t>
            </w:r>
            <w:r w:rsidR="0068651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ของบริษัทบริหารสินทรัพย์ต่อธนาคารแห่งประเทศไทย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bookmarkEnd w:id="0"/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จัดทำและจัดส่งแบบรายงานดังกล่าวต่อ ธปท. ด้วย</w:t>
            </w:r>
          </w:p>
          <w:p w14:paraId="2F06AEA1" w14:textId="0D8F6753" w:rsidR="003D21F4" w:rsidRPr="00A028C8" w:rsidRDefault="003D21F4" w:rsidP="003F7C41">
            <w:pPr>
              <w:spacing w:before="120"/>
              <w:ind w:right="-7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ทั้งนี้ ในการจัดทำแบบรายงานข้อมูลทางการเงิน ให้บริษัทบริหารสินทรัพย์เลือก 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download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แบบฟอร์ม 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excel file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ในการจัดทำรายงานให้สอดคล้องกับมาตรฐานการบัญชีและมาตรฐานการรายงานทางการเงินที่บริษัทถือปฏิบัติ</w:t>
            </w:r>
          </w:p>
        </w:tc>
      </w:tr>
      <w:tr w:rsidR="003D21F4" w:rsidRPr="00A028C8" w14:paraId="4D5141A6" w14:textId="77777777" w:rsidTr="003F7C41">
        <w:trPr>
          <w:trHeight w:val="567"/>
        </w:trPr>
        <w:tc>
          <w:tcPr>
            <w:tcW w:w="540" w:type="dxa"/>
          </w:tcPr>
          <w:p w14:paraId="388BD3FE" w14:textId="0BECED2C" w:rsidR="003D21F4" w:rsidRPr="00A028C8" w:rsidRDefault="007D2EC8" w:rsidP="003D21F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2970" w:type="dxa"/>
          </w:tcPr>
          <w:p w14:paraId="675079CF" w14:textId="6D15D34E" w:rsidR="003D21F4" w:rsidRPr="00A028C8" w:rsidRDefault="006E17D5" w:rsidP="003D21F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กรณี</w:t>
            </w:r>
            <w:r w:rsidR="00C70BF2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บริษัทบริหารสินทรัพย์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จะยื่นขอผ่อนผัน</w:t>
            </w:r>
            <w:r w:rsidR="00441CD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การจัดทำและ</w:t>
            </w:r>
            <w:r w:rsidR="00CA13AE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</w:t>
            </w:r>
            <w:r w:rsidR="00441CD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ส่งรายงานข้อมูลต่อ ธปท.</w:t>
            </w:r>
            <w:r w:rsidR="00E835D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เป็นรายกรณี ให้ยื่นคำขอผ่าน</w:t>
            </w:r>
            <w:r w:rsidR="00BA2920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ช่องทาง</w:t>
            </w:r>
            <w:r w:rsidR="00E835D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ใด </w:t>
            </w:r>
            <w:r w:rsidR="00112C4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10" w:type="dxa"/>
          </w:tcPr>
          <w:p w14:paraId="155DDF6E" w14:textId="5B2E68B2" w:rsidR="003D21F4" w:rsidRPr="00A028C8" w:rsidRDefault="00112C43" w:rsidP="003D21F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="00E835D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ยื่น</w:t>
            </w:r>
            <w:r w:rsidR="003D21F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ขอผ่อนผันการ</w:t>
            </w:r>
            <w:r w:rsidR="00E835D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จัดทำและ</w:t>
            </w:r>
            <w:r w:rsidR="00CA13AE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</w:t>
            </w:r>
            <w:r w:rsidR="00E835D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ส่ง</w:t>
            </w:r>
            <w:r w:rsidR="003D21F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</w:t>
            </w:r>
            <w:r w:rsidR="00E835D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ข้อมูลต่อ ธปท. เป็นรายกรณี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ให้ดำเนินการ</w:t>
            </w:r>
            <w:r w:rsidR="003D21F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ผ่านทางระบบ </w:t>
            </w:r>
            <w:r w:rsidR="003D21F4" w:rsidRPr="00A028C8">
              <w:rPr>
                <w:rFonts w:ascii="TH Sarabun New" w:hAnsi="TH Sarabun New" w:cs="TH Sarabun New"/>
                <w:sz w:val="32"/>
                <w:szCs w:val="32"/>
              </w:rPr>
              <w:t>e-Application</w:t>
            </w:r>
          </w:p>
        </w:tc>
      </w:tr>
      <w:tr w:rsidR="003D21F4" w:rsidRPr="00A028C8" w14:paraId="0C9F5CA3" w14:textId="3DF0F078" w:rsidTr="003F7C41">
        <w:trPr>
          <w:trHeight w:val="400"/>
        </w:trPr>
        <w:tc>
          <w:tcPr>
            <w:tcW w:w="10620" w:type="dxa"/>
            <w:gridSpan w:val="3"/>
            <w:shd w:val="clear" w:color="auto" w:fill="F2F2F2" w:themeFill="background1" w:themeFillShade="F2"/>
          </w:tcPr>
          <w:p w14:paraId="5F460428" w14:textId="5E0B8663" w:rsidR="003D21F4" w:rsidRPr="00A028C8" w:rsidRDefault="00E46875" w:rsidP="003D21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bookmarkStart w:id="1" w:name="_Hlk174440160"/>
            <w:r w:rsidRPr="00A028C8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การรายงานข้อมูลเกี่ยวกับอสังหาริมทรัพย์รอการขาย</w:t>
            </w:r>
            <w:r w:rsidR="00647479" w:rsidRPr="00A028C8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(แบบรายงานที่ 17 – 19)</w:t>
            </w:r>
          </w:p>
        </w:tc>
      </w:tr>
      <w:bookmarkEnd w:id="1"/>
      <w:tr w:rsidR="004B4444" w:rsidRPr="00A028C8" w14:paraId="09FFCD4D" w14:textId="77777777" w:rsidTr="001E19AA">
        <w:tc>
          <w:tcPr>
            <w:tcW w:w="540" w:type="dxa"/>
            <w:shd w:val="clear" w:color="auto" w:fill="auto"/>
          </w:tcPr>
          <w:p w14:paraId="23C55267" w14:textId="17E32A1F" w:rsidR="004B4444" w:rsidRPr="00A028C8" w:rsidRDefault="004B4444" w:rsidP="001E19A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14:paraId="63F70731" w14:textId="77777777" w:rsidR="004B4444" w:rsidRPr="00A028C8" w:rsidRDefault="004B4444" w:rsidP="001E19AA">
            <w:pPr>
              <w:ind w:left="-44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บริษัทบริหารสินทรัพย์ต้อง</w:t>
            </w:r>
            <w:r w:rsidRPr="00A028C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รายงานอสังหาริมทรัพย์รอการขาย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(แบบรายงานที่ 17 – 19) เมื่อใด</w:t>
            </w:r>
          </w:p>
        </w:tc>
        <w:tc>
          <w:tcPr>
            <w:tcW w:w="7110" w:type="dxa"/>
            <w:shd w:val="clear" w:color="auto" w:fill="auto"/>
          </w:tcPr>
          <w:p w14:paraId="61A406A0" w14:textId="7A3DFE6F" w:rsidR="00217B85" w:rsidRPr="00A028C8" w:rsidRDefault="004B4444">
            <w:pPr>
              <w:ind w:right="-79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บริษัทบริหารสินทรัพย์ต้องรายงานอสังหาริมทรัพย์รอการขายตามแบบรายงานที่ </w:t>
            </w:r>
            <w:r w:rsidR="00855FDE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17 – 19 หากเข้าเกณฑ์ตามประกาศ</w:t>
            </w:r>
            <w:r w:rsidR="00FC6513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ธปท.</w:t>
            </w:r>
            <w:r w:rsidR="008C7CAD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การส่งรายงานข้อมูลของบริษัทบริหารสินทรัพย์ต่อธนาคารแห่งประเทศไทย ข้อ 5.3 (1) หรือ ข้อ 5.3 (2) ทั้งนี้ หาก</w:t>
            </w:r>
            <w:r w:rsidR="00067177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เ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ข้าเกณฑ์ข้อใดข้อหนึ่ง ต้องรายงาน</w:t>
            </w:r>
            <w:r w:rsidR="00067177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อสังหาริมทรัพย์รอการขายที่ถือครองทั้งหมดทุกรายการทั้งที่เกินเกณฑ์และไม่เกินเกณฑ์ระยะเวลา</w:t>
            </w:r>
            <w:r w:rsidR="00FC6513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ถือครองในแบบรายงานที่ 17 - 19</w:t>
            </w:r>
          </w:p>
          <w:p w14:paraId="16DBD179" w14:textId="58AC14F5" w:rsidR="004B4444" w:rsidRPr="00A028C8" w:rsidRDefault="00213EFF" w:rsidP="003F7C41">
            <w:pPr>
              <w:spacing w:before="120"/>
              <w:ind w:right="-7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ทั้งนี้ </w:t>
            </w:r>
            <w:r w:rsidR="009D557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เนื่องจากแบบรายงานดังกล่าวมีความถี่เป็นรายปี ดังนั้น </w:t>
            </w:r>
            <w:r w:rsidR="003358E2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สำหรับการรายงานข้อมูลงวดแรก ให้</w:t>
            </w:r>
            <w:r w:rsidR="00507A0E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บริษัทบริหารสินทรัพย์ที่</w:t>
            </w:r>
            <w:r w:rsidR="009D490E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มีลักษณะ</w:t>
            </w:r>
            <w:r w:rsidR="00507A0E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เข้าข่าย</w:t>
            </w:r>
            <w:r w:rsidR="009D490E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  <w:r w:rsidR="00507A0E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ต้องรายงานข้างต้น</w:t>
            </w:r>
            <w:r w:rsidR="00240212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จัดทำ</w:t>
            </w:r>
            <w:r w:rsidR="00516EE2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</w:t>
            </w:r>
            <w:r w:rsidR="0040282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งว</w:t>
            </w:r>
            <w:r w:rsidR="00002AD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ดข้อมูลสิ้นสุดวันที่ 31 ธันวาคม 2567 และให้</w:t>
            </w:r>
            <w:r w:rsidR="00E96750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จัด</w:t>
            </w:r>
            <w:r w:rsidR="00240212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ส่งแบบรายงาน</w:t>
            </w:r>
            <w:r w:rsidR="0052239B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ดังกล่าวต่อ ธปท. ภายใน 1 เดือนนับแต่วันส</w:t>
            </w:r>
            <w:r w:rsidR="001E4AE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ิ้นสุด</w:t>
            </w:r>
            <w:r w:rsidR="000C573E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งวดข้อมูลดังกล่าว</w:t>
            </w:r>
            <w:r w:rsidR="007F729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(ภายในวันที่ 31 มกราคม 2568)</w:t>
            </w:r>
          </w:p>
        </w:tc>
      </w:tr>
      <w:tr w:rsidR="00D83700" w:rsidRPr="00A028C8" w14:paraId="6CE973F8" w14:textId="77777777" w:rsidTr="003F7C41">
        <w:tc>
          <w:tcPr>
            <w:tcW w:w="540" w:type="dxa"/>
            <w:shd w:val="clear" w:color="auto" w:fill="auto"/>
          </w:tcPr>
          <w:p w14:paraId="23F8B1D6" w14:textId="73EFCA49" w:rsidR="00D83700" w:rsidRPr="00A028C8" w:rsidRDefault="004B4444" w:rsidP="00E4687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14:paraId="6969B996" w14:textId="0E2628DF" w:rsidR="007753ED" w:rsidRPr="00A028C8" w:rsidRDefault="007753ED" w:rsidP="003F7C41">
            <w:pPr>
              <w:ind w:left="-44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คำว่า 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ยังไม่นับเวลา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>”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76812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ในแบบรายงานที่ </w:t>
            </w:r>
            <w:r w:rsidR="003349F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17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 ทรัพย์ประเภทใด กรณีใดบ้าง ขอให้ช่วยยกตัวอย่างเพื่อความชัดเจน</w:t>
            </w:r>
          </w:p>
          <w:p w14:paraId="16CB1C69" w14:textId="77777777" w:rsidR="00D83700" w:rsidRPr="00A028C8" w:rsidRDefault="00D83700" w:rsidP="00110895">
            <w:pPr>
              <w:ind w:left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10" w:type="dxa"/>
            <w:shd w:val="clear" w:color="auto" w:fill="auto"/>
          </w:tcPr>
          <w:p w14:paraId="5E4D4705" w14:textId="050D6454" w:rsidR="0061417D" w:rsidRPr="00A028C8" w:rsidRDefault="001D0E6C" w:rsidP="00E069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 xml:space="preserve">คำว่า “ยังไม่นับเวลา” </w:t>
            </w:r>
            <w:r w:rsidR="007A014F" w:rsidRPr="00A028C8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 xml:space="preserve">หมายถึง </w:t>
            </w:r>
            <w:r w:rsidR="00FB3F01" w:rsidRPr="00A028C8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ยังไม่เริ่มนับระยะเวลา</w:t>
            </w:r>
            <w:r w:rsidR="00FC6513" w:rsidRPr="00A028C8">
              <w:rPr>
                <w:rFonts w:ascii="TH Sarabun New" w:hAnsi="TH Sarabun New" w:cs="TH Sarabun New" w:hint="cs"/>
                <w:spacing w:val="-2"/>
                <w:sz w:val="32"/>
                <w:szCs w:val="32"/>
                <w:cs/>
              </w:rPr>
              <w:t>การ</w:t>
            </w:r>
            <w:r w:rsidR="00FB3F01" w:rsidRPr="00A028C8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ถือครอง โดยวันเร</w:t>
            </w:r>
            <w:r w:rsidR="0018362A" w:rsidRPr="00A028C8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ิ่</w:t>
            </w:r>
            <w:r w:rsidR="00FB3F01" w:rsidRPr="00A028C8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มนับ</w:t>
            </w:r>
            <w:r w:rsidR="00A2330D" w:rsidRPr="00A028C8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ระยะเวลา</w:t>
            </w:r>
            <w:r w:rsidR="00FC6513" w:rsidRPr="00A028C8">
              <w:rPr>
                <w:rFonts w:ascii="TH Sarabun New" w:hAnsi="TH Sarabun New" w:cs="TH Sarabun New" w:hint="cs"/>
                <w:spacing w:val="-2"/>
                <w:sz w:val="32"/>
                <w:szCs w:val="32"/>
                <w:cs/>
              </w:rPr>
              <w:t>การ</w:t>
            </w:r>
            <w:r w:rsidR="00A2330D" w:rsidRPr="00A028C8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ถือครอง</w:t>
            </w:r>
            <w:r w:rsidR="00FB3F0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ให้</w:t>
            </w:r>
            <w:r w:rsidR="0095713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ถือปฏิบัติ</w:t>
            </w:r>
            <w:bookmarkStart w:id="2" w:name="_Hlk176958314"/>
            <w:r w:rsidR="0095713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ตามประกาศ</w:t>
            </w:r>
            <w:r w:rsidR="00023ACF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ธปท. </w:t>
            </w:r>
            <w:r w:rsidR="0095713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ว่าด้วย</w:t>
            </w:r>
            <w:r w:rsidR="00023ACF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หลักเกณฑ์ที่บริษัทบริหารสินทรัพย์</w:t>
            </w:r>
            <w:r w:rsidR="00D40789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ต้องถือปฏิบัติ</w:t>
            </w:r>
            <w:r w:rsidR="0095713D" w:rsidRPr="00A028C8" w:rsidDel="009571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bookmarkEnd w:id="2"/>
          <w:p w14:paraId="090DAE6E" w14:textId="7D9FACB8" w:rsidR="00D83700" w:rsidRPr="00A028C8" w:rsidRDefault="00C462B5" w:rsidP="0011089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ทั้งนี้ </w:t>
            </w:r>
            <w:r w:rsidR="00811F3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แบบรายงาน</w:t>
            </w:r>
            <w:r w:rsidR="00C82039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อสังหาริมทรัพย์รอการขาย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สำหรับบริษัทบริหารสินทรั</w:t>
            </w:r>
            <w:r w:rsidR="00CC252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พย์</w:t>
            </w:r>
            <w:r w:rsidR="00D474D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กำหนด</w:t>
            </w:r>
            <w:r w:rsidR="0046541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ให้เร</w:t>
            </w:r>
            <w:r w:rsidR="00D474D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ิ่</w:t>
            </w:r>
            <w:r w:rsidR="0046541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มจัดส่ง</w:t>
            </w:r>
            <w:r w:rsidR="00C23C3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</w:t>
            </w:r>
            <w:r w:rsidR="00CE1180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งวดแรก</w:t>
            </w:r>
            <w:r w:rsidR="00C23C3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ตั้งแต่</w:t>
            </w:r>
            <w:r w:rsidR="000C79CE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งวดสิ้นเดือน</w:t>
            </w:r>
            <w:r w:rsidR="00B1263B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ธันวาคม </w:t>
            </w:r>
            <w:r w:rsidR="00B1263B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2567 </w:t>
            </w:r>
            <w:r w:rsidR="00EF506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ดังนั้น </w:t>
            </w:r>
            <w:r w:rsidR="006E714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กรณีที่</w:t>
            </w:r>
            <w:r w:rsidR="00F75B4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ยังไม่มีข้อมูลที่ต้องรายงานใน</w:t>
            </w:r>
            <w:r w:rsidR="0043107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ช่อง</w:t>
            </w:r>
            <w:r w:rsidR="00F75B4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“</w:t>
            </w:r>
            <w:r w:rsidR="0043107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ยังไม่นั</w:t>
            </w:r>
            <w:r w:rsidR="00C559FB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บเวลา</w:t>
            </w:r>
            <w:r w:rsidR="00F75B4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” </w:t>
            </w:r>
            <w:r w:rsidR="00E5326B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ให้</w:t>
            </w:r>
            <w:r w:rsidR="00591847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บริษัทบริหารสินทรัพย์</w:t>
            </w:r>
            <w:r w:rsidR="00DA374F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ที่เข้าลักษณะอย่างใด</w:t>
            </w:r>
            <w:r w:rsidR="00DA374F" w:rsidRPr="00A028C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อย่างหนึ่งตามที่</w:t>
            </w:r>
            <w:r w:rsidR="00F27FF4" w:rsidRPr="00A028C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ประกาศ</w:t>
            </w:r>
            <w:r w:rsidR="00341E69" w:rsidRPr="00A028C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ฉบับนี้</w:t>
            </w:r>
            <w:r w:rsidR="00DA374F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กำหนด</w:t>
            </w:r>
            <w:r w:rsidR="002F207B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รายงานข้อมูลโดย</w:t>
            </w:r>
            <w:r w:rsidR="00FF1892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ใส่ค่า</w:t>
            </w:r>
            <w:r w:rsidR="00D22D0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ศูนย์</w:t>
            </w:r>
            <w:r w:rsidR="004C08E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C08E4" w:rsidRPr="00A028C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สำหรับ</w:t>
            </w:r>
            <w:r w:rsidR="0010712F" w:rsidRPr="00A028C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จำนวนราย</w:t>
            </w:r>
            <w:r w:rsidR="00FA143B" w:rsidRPr="00A028C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การ ราคาทุน เงินสำรองจากการด้อยค่า เงินสำรองจากการถือครอง</w:t>
            </w:r>
          </w:p>
        </w:tc>
      </w:tr>
      <w:tr w:rsidR="00793D6E" w:rsidRPr="00A028C8" w14:paraId="37244BCA" w14:textId="77777777" w:rsidTr="003F7C41">
        <w:tc>
          <w:tcPr>
            <w:tcW w:w="540" w:type="dxa"/>
            <w:shd w:val="clear" w:color="auto" w:fill="auto"/>
          </w:tcPr>
          <w:p w14:paraId="3991E296" w14:textId="53BC365A" w:rsidR="00793D6E" w:rsidRPr="00A028C8" w:rsidRDefault="004B4444" w:rsidP="00E4687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970" w:type="dxa"/>
            <w:shd w:val="clear" w:color="auto" w:fill="auto"/>
          </w:tcPr>
          <w:p w14:paraId="2CAE54DB" w14:textId="59BBF633" w:rsidR="00793D6E" w:rsidRPr="00A028C8" w:rsidRDefault="009B6E70" w:rsidP="003F7C41">
            <w:pPr>
              <w:ind w:left="-4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ตาม</w:t>
            </w:r>
            <w:r w:rsidR="009F6839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แบบ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</w:t>
            </w:r>
            <w:r w:rsidR="009F6839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ที่กำหนด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หากไม่มี</w:t>
            </w:r>
            <w:r w:rsidR="008352E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ข้อมูลที่ต้องรายงาน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จะให้ระบุ</w:t>
            </w:r>
            <w:r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อย่างไร (เช่น </w:t>
            </w:r>
            <w:r w:rsidRPr="00A028C8">
              <w:rPr>
                <w:rFonts w:ascii="TH Sarabun New" w:hAnsi="TH Sarabun New" w:cs="TH Sarabun New"/>
                <w:spacing w:val="-6"/>
                <w:sz w:val="32"/>
                <w:szCs w:val="32"/>
              </w:rPr>
              <w:t xml:space="preserve">0, - </w:t>
            </w:r>
            <w:r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หรือปล่อยว่างไว้)</w:t>
            </w:r>
          </w:p>
        </w:tc>
        <w:tc>
          <w:tcPr>
            <w:tcW w:w="7110" w:type="dxa"/>
            <w:shd w:val="clear" w:color="auto" w:fill="auto"/>
          </w:tcPr>
          <w:p w14:paraId="36FA3086" w14:textId="6D5B976C" w:rsidR="00110895" w:rsidRPr="00A028C8" w:rsidRDefault="001D0E6C" w:rsidP="00110895">
            <w:pPr>
              <w:ind w:right="-7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ตามแบบรายงาน</w:t>
            </w:r>
            <w:r w:rsidR="00390B00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ที่กำหนด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D41B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หากรายการใดระบุเป็น </w:t>
            </w:r>
            <w:r w:rsidR="006D41B6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Mandatory </w:t>
            </w:r>
            <w:r w:rsidR="006D41B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จะต้องรายงานค่าเป็น </w:t>
            </w:r>
            <w:r w:rsidR="006D41B6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  <w:r w:rsidR="006D41B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ห้ามปล่อยว่าง</w:t>
            </w:r>
            <w:r w:rsidR="00390B00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ไว้</w:t>
            </w:r>
            <w:r w:rsidR="006D41B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F13BF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ทั้งนี้ </w:t>
            </w:r>
            <w:r w:rsidR="006D41B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โ</w:t>
            </w:r>
            <w:r w:rsidR="009036C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ปรด</w:t>
            </w:r>
            <w:r w:rsidR="002F786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ศึกษ</w:t>
            </w:r>
            <w:r w:rsidR="00F744AB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าเพิ่ม</w:t>
            </w:r>
            <w:r w:rsidR="00E8095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เติม</w:t>
            </w:r>
            <w:r w:rsidR="001702D7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ตาม</w:t>
            </w:r>
            <w:r w:rsidR="00C1778B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คู่มือการรายงานข้อมูลอสังหาริมทรัพย์รอการขาย</w:t>
            </w:r>
            <w:r w:rsidR="00C1778B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4B5B8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ผ่านเว็บไซต์ของ ธปท. (</w:t>
            </w:r>
            <w:r w:rsidR="004B5B85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www.bot.or.th) </w:t>
            </w:r>
            <w:r w:rsidR="004B5B85" w:rsidRPr="00A028C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โดยเข้าไปที่</w:t>
            </w:r>
            <w:r w:rsidR="004B5B85"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br/>
              <w:t xml:space="preserve">หัวข้อ: บริการจาก ธปท. </w:t>
            </w:r>
            <w:r w:rsidR="004B5B85"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</w:rPr>
              <w:t xml:space="preserve">&gt; </w:t>
            </w:r>
            <w:r w:rsidR="004B5B85"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 xml:space="preserve">บริการรับ-ส่งข้อมูล </w:t>
            </w:r>
            <w:r w:rsidR="004B5B85"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</w:rPr>
              <w:t xml:space="preserve">&gt; </w:t>
            </w:r>
            <w:r w:rsidR="004B5B85"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 xml:space="preserve">แบบรายงานและเอกสารชี้แจงข้อมูลสถาบันการเงิน </w:t>
            </w:r>
            <w:r w:rsidR="004B5B85"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</w:rPr>
              <w:t xml:space="preserve">&gt; </w:t>
            </w:r>
            <w:r w:rsidR="004B5B85"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รายงานข้อมูลอสังหาริมทรัพย์รอการขาย</w:t>
            </w:r>
            <w:r w:rsidR="004768D1" w:rsidRPr="00A028C8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</w:rPr>
              <w:br/>
            </w:r>
            <w:r w:rsidR="00C1778B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(Link: </w:t>
            </w:r>
            <w:hyperlink r:id="rId12" w:history="1">
              <w:r w:rsidR="00C1778B" w:rsidRPr="00A028C8">
                <w:rPr>
                  <w:rStyle w:val="Hyperlink"/>
                  <w:rFonts w:ascii="TH Sarabun New" w:hAnsi="TH Sarabun New" w:cs="TH Sarabun New"/>
                  <w:color w:val="auto"/>
                  <w:sz w:val="32"/>
                  <w:szCs w:val="32"/>
                  <w:cs/>
                </w:rPr>
                <w:t>รายงานข้อมูลอสังหาริมทรัพย์รอการขาย</w:t>
              </w:r>
            </w:hyperlink>
            <w:hyperlink r:id="rId13" w:history="1"/>
            <w:r w:rsidR="00C1778B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="0055377F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443629" w:rsidRPr="00A028C8" w14:paraId="043D4F8B" w14:textId="77777777" w:rsidTr="004244F0">
        <w:tc>
          <w:tcPr>
            <w:tcW w:w="540" w:type="dxa"/>
            <w:shd w:val="clear" w:color="auto" w:fill="auto"/>
          </w:tcPr>
          <w:p w14:paraId="35682C41" w14:textId="2BF11B5D" w:rsidR="00443629" w:rsidRPr="00A028C8" w:rsidDel="004B4444" w:rsidRDefault="00443629" w:rsidP="00E4687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2970" w:type="dxa"/>
            <w:shd w:val="clear" w:color="auto" w:fill="auto"/>
          </w:tcPr>
          <w:p w14:paraId="78769326" w14:textId="5AA15FFE" w:rsidR="00443629" w:rsidRPr="00A028C8" w:rsidRDefault="00297C30" w:rsidP="00845E0A">
            <w:pPr>
              <w:ind w:left="-4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="00D9441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พิจารณาข้อมูลทรัพย์สิน</w:t>
            </w:r>
            <w:r w:rsidR="005227F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  <w:r w:rsidR="00D9441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จากงบการเงินที่บริษัทบริหาร</w:t>
            </w:r>
            <w:r w:rsidR="00D9441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สินทรัพย์ต้องประกาศและจัดส่งตามประกาศ</w:t>
            </w:r>
            <w:r w:rsidR="00304A4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ธปท. </w:t>
            </w:r>
            <w:r w:rsidR="00D9441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ว่าด้วยหลักเกณฑ์ที่บริษัทบริหารสินทรัพย์ต้องถือปฏิบัติ</w:t>
            </w:r>
            <w:r w:rsidR="00212BCA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C12E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ว่า</w:t>
            </w:r>
            <w:r w:rsidR="0094308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เกิน </w:t>
            </w:r>
            <w:r w:rsidR="0094308D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10,000 </w:t>
            </w:r>
            <w:r w:rsidR="0094308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</w:t>
            </w:r>
            <w:r w:rsidR="00BD56A2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8A26D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ตามข้อ </w:t>
            </w:r>
            <w:r w:rsidR="008A26DC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5.3 (1) </w:t>
            </w:r>
            <w:r w:rsidR="007C482B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ของ</w:t>
            </w:r>
            <w:r w:rsidR="008C7CA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</w:t>
            </w:r>
            <w:r w:rsidR="00FC6513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ธปท.</w:t>
            </w:r>
            <w:r w:rsidR="008C7CA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การส่งรายงานข้อมูลของบริษัทบริหารสินทรัพย์ต่อธนาคารแห่งประเทศไทย</w:t>
            </w:r>
            <w:r w:rsidR="007C482B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04A4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นั้น</w:t>
            </w:r>
            <w:r w:rsidR="0094308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ต้องพิจารณา</w:t>
            </w:r>
            <w:r w:rsidR="007230D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อย่างไร</w:t>
            </w:r>
          </w:p>
        </w:tc>
        <w:tc>
          <w:tcPr>
            <w:tcW w:w="7110" w:type="dxa"/>
            <w:shd w:val="clear" w:color="auto" w:fill="auto"/>
          </w:tcPr>
          <w:p w14:paraId="77F81B54" w14:textId="47629AF4" w:rsidR="00443629" w:rsidRPr="00A028C8" w:rsidRDefault="00D561EA" w:rsidP="00110895">
            <w:pPr>
              <w:ind w:right="-7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ให้บริษัทบริหารสินทรัพย์พิจารณา</w:t>
            </w:r>
            <w:r w:rsidR="00913FCE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จาก</w:t>
            </w:r>
            <w:r w:rsidR="00F0425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มูลค่าทรัพย์</w:t>
            </w:r>
            <w:r w:rsidR="00344B0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สิน</w:t>
            </w:r>
            <w:r w:rsidR="00C70329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  <w:r w:rsidR="00913FCE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ใน</w:t>
            </w:r>
            <w:r w:rsidR="00113FA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งบการเงิน</w:t>
            </w:r>
            <w:r w:rsidR="003573CE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ที่บริษัทบริหารสินทรัพย์ต้องประกาศและจัดส่ง</w:t>
            </w:r>
            <w:r w:rsidR="00D51607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ตามข้อ </w:t>
            </w:r>
            <w:r w:rsidR="00D51607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5.4.12 </w:t>
            </w:r>
            <w:r w:rsidR="00A85B0B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ของประกาศ </w:t>
            </w:r>
            <w:r w:rsidR="002A44B2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ธปท. ว่าด้วย</w:t>
            </w:r>
            <w:r w:rsidR="002A44B2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หลักเกณฑ์ที่บริษัทบริหาร</w:t>
            </w:r>
            <w:r w:rsidR="002A44B2" w:rsidRPr="00A028C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สินทรัพย์ต้องถือปฏิบัติ</w:t>
            </w:r>
            <w:r w:rsidR="00B312B6" w:rsidRPr="00A028C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เช่น </w:t>
            </w:r>
            <w:r w:rsidR="00EC0D52" w:rsidRPr="00A028C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สำหรับการรายงานข้อมูล</w:t>
            </w:r>
            <w:r w:rsidR="004458D1" w:rsidRPr="00A028C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ตามแบบรายงานที่ 17 – 19</w:t>
            </w:r>
            <w:r w:rsidR="000531E9" w:rsidRPr="00A028C8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ณ สิ้นปี 2567</w:t>
            </w:r>
            <w:r w:rsidR="004458D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ให้</w:t>
            </w:r>
            <w:r w:rsidR="007B1767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บริษัทบริหารสินทรัพย์</w:t>
            </w:r>
            <w:r w:rsidR="004458D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พิจารณา</w:t>
            </w:r>
            <w:r w:rsidR="00951E80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ทรัพย์</w:t>
            </w:r>
            <w:r w:rsidR="00344B0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สิน</w:t>
            </w:r>
            <w:r w:rsidR="00951E80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  <w:r w:rsidR="000A543B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จากข้อมูลงบการเงิน</w:t>
            </w:r>
            <w:r w:rsidR="0025315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="00674C0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เป็นไปตามหลักเกณฑ์ที่กำหนดในข้อ 5</w:t>
            </w:r>
            <w:r w:rsidR="0096504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.4.12 </w:t>
            </w:r>
            <w:r w:rsidR="008E082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ของประกาศดังกล่าว</w:t>
            </w:r>
            <w:r w:rsidR="00782BD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สำหรับงวดปี 2566</w:t>
            </w:r>
            <w:r w:rsidR="002A44B2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73201C" w:rsidRPr="00A028C8" w14:paraId="04B505B0" w14:textId="77777777" w:rsidTr="003F7C41">
        <w:tc>
          <w:tcPr>
            <w:tcW w:w="540" w:type="dxa"/>
            <w:shd w:val="clear" w:color="auto" w:fill="auto"/>
          </w:tcPr>
          <w:p w14:paraId="31701144" w14:textId="02375718" w:rsidR="0073201C" w:rsidRPr="00A028C8" w:rsidRDefault="002471D3" w:rsidP="00E4687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bookmarkStart w:id="3" w:name="_Hlk174452184"/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2970" w:type="dxa"/>
            <w:shd w:val="clear" w:color="auto" w:fill="auto"/>
          </w:tcPr>
          <w:p w14:paraId="335337C5" w14:textId="25793FEE" w:rsidR="0073201C" w:rsidRPr="00A028C8" w:rsidRDefault="0073201C" w:rsidP="003F7C41">
            <w:pPr>
              <w:ind w:left="-4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การนับระยะเวลา</w:t>
            </w:r>
            <w:r w:rsidR="00C7044E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ถือครอง</w:t>
            </w:r>
            <w:r w:rsidR="001C771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อสังหาริมทรัพย์</w:t>
            </w:r>
            <w:r w:rsidR="00494D1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รอการขาย</w:t>
            </w:r>
            <w:r w:rsidR="00494D14" w:rsidRPr="00A028C8" w:rsidDel="00494D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94D1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ตามข้อ 5.3 (2)</w:t>
            </w:r>
            <w:r w:rsidR="005D1EB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</w:t>
            </w:r>
            <w:r w:rsidR="009A303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</w:t>
            </w:r>
            <w:r w:rsidR="00FC6513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ธปท.</w:t>
            </w:r>
            <w:r w:rsidR="009A303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การส่งรายงานข้อมูลของบริษัทบริหารสินทรัพย์ต่อธนาคารแห่งประเทศไทย</w:t>
            </w:r>
            <w:r w:rsidR="00591B9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ที่กำหนด</w:t>
            </w:r>
            <w:r w:rsidR="005D1EB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ให้นับระยะเวลา</w:t>
            </w:r>
            <w:r w:rsidR="00FC6513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="005D1EB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ถือครองอย่างต่อเนื่องโดยไม่นำกรณีการหยุดนับระยะเวลาการถือครองในช่วงที่บริษัทบริหารสินทรัพย์ไม่สามารถใช้สิทธิในอสังหาริมทรัพย์รอการขายได้อย่างสมบูรณ์มาพิจารณานับเป็นระยะเวลา</w:t>
            </w:r>
            <w:r w:rsidR="00FC6513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="005D1EB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ถือครองด้วย</w:t>
            </w:r>
            <w:r w:rsidR="00591B9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หมายความว่าอย่างไร</w:t>
            </w:r>
          </w:p>
        </w:tc>
        <w:tc>
          <w:tcPr>
            <w:tcW w:w="7110" w:type="dxa"/>
            <w:shd w:val="clear" w:color="auto" w:fill="auto"/>
          </w:tcPr>
          <w:p w14:paraId="2D7B7C63" w14:textId="141DBF5E" w:rsidR="00A65C3A" w:rsidRPr="00A028C8" w:rsidRDefault="00A65C3A" w:rsidP="00F92C99">
            <w:pPr>
              <w:spacing w:after="12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การนับระยะเวลาการถือครองอสังหาริมทรัพย์</w:t>
            </w:r>
            <w:r w:rsidR="004963A3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รอการขายรายการใดรายการหนึ่งเกินระยะเวลา</w:t>
            </w:r>
            <w:r w:rsidR="00FC6513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การ</w:t>
            </w:r>
            <w:r w:rsidR="004963A3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ถือครอง</w:t>
            </w:r>
            <w:r w:rsidR="009C3E0A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ตามข้อ 5.3 (2) ของ</w:t>
            </w:r>
            <w:r w:rsidR="00D22D38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="00FC6513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ธปท. </w:t>
            </w:r>
            <w:r w:rsidR="00D22D38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เรื่อง การส่งรายงานข้อมูลของบริษัทบริหารสินทรัพย์ต่อธนาคารแห่งประเทศไทย</w:t>
            </w:r>
            <w:r w:rsidR="00A14AC8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4C083B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ที่พิจารณาว่า</w:t>
            </w:r>
            <w:r w:rsidR="009D490E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มีลักษณะ</w:t>
            </w:r>
            <w:r w:rsidR="004C083B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เข้าข่ายที่ต้องส่งรายงาน</w:t>
            </w:r>
            <w:r w:rsidR="004C083B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ข้อมูลตามแบบรายงานที่ 17 – 19</w:t>
            </w:r>
            <w:r w:rsidR="0064246A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 xml:space="preserve"> นั้น หมายถึง</w:t>
            </w:r>
            <w:r w:rsidR="00FC7B74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="0064246A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ให้</w:t>
            </w:r>
            <w:r w:rsidR="00FC7B74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พิจารณาระยะเวลาการถือครองอสังหาริมทรัพย์</w:t>
            </w:r>
            <w:r w:rsidR="00827078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รอการขายว่ามีรายการใดรายการหนึ่ง</w:t>
            </w:r>
            <w:r w:rsidR="00827078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u w:val="single"/>
                <w:cs/>
              </w:rPr>
              <w:t>เกินระยะเวลา</w:t>
            </w:r>
            <w:r w:rsidR="00FC6513" w:rsidRPr="00A028C8">
              <w:rPr>
                <w:rFonts w:ascii="TH Sarabun New" w:hAnsi="TH Sarabun New" w:cs="TH Sarabun New" w:hint="cs"/>
                <w:color w:val="000000"/>
                <w:spacing w:val="-4"/>
                <w:sz w:val="32"/>
                <w:szCs w:val="32"/>
                <w:u w:val="single"/>
                <w:cs/>
              </w:rPr>
              <w:t>การ</w:t>
            </w:r>
            <w:r w:rsidR="00827078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u w:val="single"/>
                <w:cs/>
              </w:rPr>
              <w:t xml:space="preserve">ถือครองตามประกาศ </w:t>
            </w:r>
            <w:r w:rsidR="008B4EEE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u w:val="single"/>
                <w:cs/>
              </w:rPr>
              <w:t>ธปท. ว่าด้วยหลักเกณฑ์</w:t>
            </w:r>
            <w:r w:rsidR="008B4EEE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u w:val="single"/>
                <w:cs/>
              </w:rPr>
              <w:t>ที่บริษัทบริหารสินทรัพย์ต้องถือปฏิบัติ</w:t>
            </w:r>
            <w:r w:rsidR="003B527B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u w:val="single"/>
                <w:cs/>
              </w:rPr>
              <w:t xml:space="preserve"> </w:t>
            </w:r>
            <w:r w:rsidR="00827078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u w:val="single"/>
                <w:cs/>
              </w:rPr>
              <w:t xml:space="preserve">เอกสารแนบ 4 </w:t>
            </w:r>
            <w:r w:rsidR="00C469A6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u w:val="single"/>
                <w:cs/>
              </w:rPr>
              <w:t>ข้อ 2.1 รวมกับ</w:t>
            </w:r>
            <w:r w:rsidR="005C712B"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="00C469A6"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ข้อ 2.2</w:t>
            </w:r>
            <w:r w:rsidR="00C469A6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6C69B8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หรือไม่</w:t>
            </w:r>
            <w:r w:rsidR="000C2424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EC5850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(เกินกว่า 10 ปี หรือ 15 ปี แล้วแต่กรณี</w:t>
            </w:r>
            <w:r w:rsidR="00296DC1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ว่าเป็นทรัพย์ประเภทใด</w:t>
            </w:r>
            <w:r w:rsidR="00EC5850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="0075725F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6C69B8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</w:t>
            </w:r>
            <w:r w:rsidR="00591D58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ให้</w:t>
            </w:r>
            <w:r w:rsidR="0071602F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นับ</w:t>
            </w:r>
            <w:r w:rsidR="0071602F"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ระยะเวลา</w:t>
            </w:r>
            <w:r w:rsidR="00416C81" w:rsidRPr="00A028C8">
              <w:rPr>
                <w:rFonts w:ascii="TH Sarabun New" w:hAnsi="TH Sarabun New" w:cs="TH Sarabun New" w:hint="cs"/>
                <w:color w:val="000000"/>
                <w:spacing w:val="-6"/>
                <w:sz w:val="32"/>
                <w:szCs w:val="32"/>
                <w:cs/>
              </w:rPr>
              <w:t>การ</w:t>
            </w:r>
            <w:r w:rsidR="0071602F"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ถือครองอย่างต่อเนื่อง</w:t>
            </w:r>
            <w:r w:rsidR="00494787"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="00AC3C7A"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(รวมถึงช่วงที่ได้รับการผ่อนผันระยะเวลาการถือครองเป็นการทั่วไป</w:t>
            </w:r>
            <w:r w:rsidR="00AC3C7A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หรือเป็นรายกรณีด้วย) </w:t>
            </w:r>
            <w:r w:rsidR="00494787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ขอยกตัวอย่างเพื่อประกอบการอธิบาย ดังนี้</w:t>
            </w:r>
            <w:r w:rsidR="009C3E0A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  <w:p w14:paraId="119061D0" w14:textId="1ED38AB6" w:rsidR="00E11269" w:rsidRPr="00A028C8" w:rsidRDefault="00E11269" w:rsidP="003F7C41">
            <w:pPr>
              <w:spacing w:after="12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b/>
                <w:bCs/>
                <w:color w:val="000000"/>
                <w:spacing w:val="-8"/>
                <w:sz w:val="32"/>
                <w:szCs w:val="32"/>
                <w:cs/>
              </w:rPr>
              <w:t>ตัวอย่าง</w:t>
            </w:r>
            <w:r w:rsidR="00401754" w:rsidRPr="00A028C8">
              <w:rPr>
                <w:rFonts w:ascii="TH Sarabun New" w:hAnsi="TH Sarabun New" w:cs="TH Sarabun New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401754" w:rsidRPr="00A028C8">
              <w:rPr>
                <w:rFonts w:ascii="TH Sarabun New" w:hAnsi="TH Sarabun New" w:cs="TH Sarabun New"/>
                <w:b/>
                <w:bCs/>
                <w:color w:val="000000"/>
                <w:spacing w:val="-8"/>
                <w:sz w:val="32"/>
                <w:szCs w:val="32"/>
              </w:rPr>
              <w:t>:</w:t>
            </w:r>
            <w:r w:rsidRPr="00A028C8">
              <w:rPr>
                <w:rFonts w:ascii="TH Sarabun New" w:hAnsi="TH Sarabun New" w:cs="TH Sarabun New"/>
                <w:color w:val="000000"/>
                <w:spacing w:val="-8"/>
                <w:sz w:val="32"/>
                <w:szCs w:val="32"/>
              </w:rPr>
              <w:t xml:space="preserve"> </w:t>
            </w:r>
            <w:r w:rsidRPr="00A028C8">
              <w:rPr>
                <w:rFonts w:ascii="TH Sarabun New" w:hAnsi="TH Sarabun New" w:cs="TH Sarabun New"/>
                <w:color w:val="000000"/>
                <w:spacing w:val="-8"/>
                <w:sz w:val="32"/>
                <w:szCs w:val="32"/>
                <w:cs/>
              </w:rPr>
              <w:t>บริษัทบริหารสินทรัพย์ถือครองอสังหาริมทรัพย์รอการขายที่รับซื้อหรือรับโอน</w:t>
            </w:r>
            <w:r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จากสถาบันการเงิน</w:t>
            </w:r>
            <w:r w:rsidR="009B5B77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 xml:space="preserve"> (เป็น</w:t>
            </w:r>
            <w:r w:rsidR="00AA495B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ประเภท</w:t>
            </w:r>
            <w:r w:rsidR="009B5B77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ทรัพย์</w:t>
            </w:r>
            <w:r w:rsidR="00FC651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ตามประกาศ ธปท. ว่าด้วยหลักเกณฑ์ที่บริษัทบริหารสินทรัพย์ต้องถือปฏิบัติ </w:t>
            </w:r>
            <w:r w:rsidR="00AA495B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เอกสารแนบ 4</w:t>
            </w:r>
            <w:r w:rsidR="00AA495B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ข้อ 1.1)</w:t>
            </w:r>
            <w:r w:rsidR="00AA495B"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ในปี</w:t>
            </w:r>
            <w:r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 25</w:t>
            </w:r>
            <w:r w:rsidR="00012FD2"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51</w:t>
            </w:r>
            <w:r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ต่อมาในปี 2555</w:t>
            </w:r>
            <w:r w:rsidR="00C55F32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C55F32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2558 อสังหาริมทรัพย์</w:t>
            </w:r>
            <w:r w:rsidR="0012283F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รอการขาย</w:t>
            </w:r>
            <w:r w:rsidR="00B43804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ดังกล่าวสมมติชื่อ</w:t>
            </w:r>
            <w:r w:rsidR="000F1EA8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0F1EA8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“A”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ถูกบุกรุกและอยู่ระหว่างฟ้อง</w:t>
            </w:r>
            <w:r w:rsidR="00E13B43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ร้อง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ดำเนินการทางกฎหมาย</w:t>
            </w:r>
            <w:r w:rsidR="002F753E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ซึ่งเป็น</w:t>
            </w:r>
            <w:r w:rsidR="00263920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ช่วงเวลาที่บริษัทบริหารสินทรัพย์ไม่สามารถใช้สิทธิในอสังหาริมทรัพย์รอการขายได้อย่างสมบูรณ์</w:t>
            </w:r>
            <w:r w:rsidR="004E45BF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โดย</w:t>
            </w:r>
            <w:r w:rsidR="00672E6A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มีหลักฐาน</w:t>
            </w:r>
            <w:r w:rsidR="000C19AA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อย่างชัดเจนและ</w:t>
            </w:r>
            <w:r w:rsidR="004E45BF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="004E45BF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ข้อกำหนด</w:t>
            </w:r>
            <w:r w:rsidR="00FC651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ตามประกาศ ธปท. ว่าด้วยหลักเกณฑ์ที่บริษัทบริหารสินทรัพย์ต้องถือปฏิบัติ</w:t>
            </w:r>
            <w:r w:rsidR="00E00613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="000C19AA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ที่บริษัทบริหารสินทรัพย์สามารถ</w:t>
            </w:r>
            <w:r w:rsidR="00F65027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หยุดนับระยะเวลา</w:t>
            </w:r>
            <w:r w:rsidR="00416C81" w:rsidRPr="00A028C8">
              <w:rPr>
                <w:rFonts w:ascii="TH Sarabun New" w:hAnsi="TH Sarabun New" w:cs="TH Sarabun New" w:hint="cs"/>
                <w:color w:val="000000"/>
                <w:spacing w:val="-4"/>
                <w:sz w:val="32"/>
                <w:szCs w:val="32"/>
                <w:cs/>
              </w:rPr>
              <w:t>การ</w:t>
            </w:r>
            <w:r w:rsidR="00F65027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ถือครอง</w:t>
            </w:r>
            <w:r w:rsidR="00F65027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ในช่ว</w:t>
            </w:r>
            <w:r w:rsidR="00EA7C17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</w:t>
            </w:r>
            <w:r w:rsidR="00F65027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ระยะเวลาที่ไม่สามารถใช้สิทธิในอสังหาริมทรัพย์รอการขายได้</w:t>
            </w:r>
            <w:r w:rsidR="00F155B4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อย่างสมบูรณ์ดังกล่าว</w:t>
            </w:r>
            <w:r w:rsidR="00710D56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FB11AD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 w:rsidR="00FB11AD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(สมมติ</w:t>
            </w:r>
            <w:r w:rsidR="000C5E0A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ว่า</w:t>
            </w:r>
            <w:r w:rsidR="00E843E3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อสังหาริมทรัพย์</w:t>
            </w:r>
            <w:r w:rsidR="000C5E0A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รอการขาย</w:t>
            </w:r>
            <w:r w:rsidR="00E843E3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รายการอื่น</w:t>
            </w:r>
            <w:r w:rsidR="000C5E0A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ยังคง</w:t>
            </w:r>
            <w:r w:rsidR="00891F4C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เป็นไปตามที่หลักเกณฑ์กำหนด)</w:t>
            </w:r>
          </w:p>
          <w:tbl>
            <w:tblPr>
              <w:tblStyle w:val="TableGrid"/>
              <w:tblW w:w="6735" w:type="dxa"/>
              <w:jc w:val="center"/>
              <w:tblLook w:val="04A0" w:firstRow="1" w:lastRow="0" w:firstColumn="1" w:lastColumn="0" w:noHBand="0" w:noVBand="1"/>
            </w:tblPr>
            <w:tblGrid>
              <w:gridCol w:w="1708"/>
              <w:gridCol w:w="2423"/>
              <w:gridCol w:w="2604"/>
            </w:tblGrid>
            <w:tr w:rsidR="00CC3B75" w:rsidRPr="00A028C8" w14:paraId="04D3ABDE" w14:textId="77777777" w:rsidTr="003F7C41">
              <w:trPr>
                <w:tblHeader/>
                <w:jc w:val="center"/>
              </w:trPr>
              <w:tc>
                <w:tcPr>
                  <w:tcW w:w="1708" w:type="dxa"/>
                  <w:shd w:val="clear" w:color="auto" w:fill="F2F2F2" w:themeFill="background1" w:themeFillShade="F2"/>
                </w:tcPr>
                <w:p w14:paraId="72008D5D" w14:textId="46F30835" w:rsidR="00E11269" w:rsidRPr="00A028C8" w:rsidRDefault="004A7724" w:rsidP="00E11269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lastRenderedPageBreak/>
                    <w:t>ช่วงเวล</w:t>
                  </w:r>
                  <w:r w:rsidR="00BA386C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า</w:t>
                  </w:r>
                  <w:r w:rsidR="00741EDA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การ</w:t>
                  </w: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ถือครอง</w:t>
                  </w:r>
                </w:p>
              </w:tc>
              <w:tc>
                <w:tcPr>
                  <w:tcW w:w="2423" w:type="dxa"/>
                  <w:shd w:val="clear" w:color="auto" w:fill="F2F2F2" w:themeFill="background1" w:themeFillShade="F2"/>
                </w:tcPr>
                <w:p w14:paraId="1A3C1CED" w14:textId="5067DE4A" w:rsidR="00E11269" w:rsidRPr="00A028C8" w:rsidRDefault="00E11269" w:rsidP="00E11269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การนับระยะเวลาการถือครอง</w:t>
                  </w:r>
                  <w:r w:rsidR="00224E9E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br/>
                  </w:r>
                  <w:r w:rsidR="00036751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(</w:t>
                  </w:r>
                  <w:r w:rsidR="00224E9E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สำหรับการพิจารณา</w:t>
                  </w:r>
                  <w:r w:rsidR="009C5235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ว่า</w:t>
                  </w:r>
                  <w:r w:rsidR="009D490E" w:rsidRPr="00A028C8">
                    <w:rPr>
                      <w:rFonts w:ascii="TH Sarabun New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มีลักษณะ</w:t>
                  </w:r>
                  <w:r w:rsidR="009C5235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เข้า</w:t>
                  </w:r>
                  <w:r w:rsidR="002A0D36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ข่าย</w:t>
                  </w:r>
                  <w:r w:rsidR="009C5235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ที่ต้</w:t>
                  </w:r>
                  <w:r w:rsidR="002A0D36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อง</w:t>
                  </w:r>
                  <w:r w:rsidR="00224E9E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ส่งรายงานข้อมูล</w:t>
                  </w:r>
                  <w:r w:rsidR="002A0D36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2604" w:type="dxa"/>
                  <w:shd w:val="clear" w:color="auto" w:fill="F2F2F2" w:themeFill="background1" w:themeFillShade="F2"/>
                </w:tcPr>
                <w:p w14:paraId="0F2E788E" w14:textId="3BC7978C" w:rsidR="00E11269" w:rsidRPr="00A028C8" w:rsidRDefault="00805434" w:rsidP="00E11269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การนับระยะเวลาการถือครอง </w:t>
                  </w:r>
                  <w:r w:rsidR="00E9399B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br/>
                  </w:r>
                  <w:r w:rsidR="00036751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(สำหรับการ</w:t>
                  </w:r>
                  <w:r w:rsidR="00EF0912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กรอก</w:t>
                  </w:r>
                  <w:r w:rsidR="00CA1C5C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ข้อมูลใน</w:t>
                  </w:r>
                  <w:r w:rsidR="009B657C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br/>
                  </w:r>
                  <w:r w:rsidR="00CA1C5C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แบบรายงาน</w:t>
                  </w:r>
                  <w:r w:rsidR="00D52E2E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B4100D" w:rsidRPr="00A028C8" w14:paraId="1E5F5992" w14:textId="77777777" w:rsidTr="003F7C41">
              <w:trPr>
                <w:jc w:val="center"/>
              </w:trPr>
              <w:tc>
                <w:tcPr>
                  <w:tcW w:w="1708" w:type="dxa"/>
                </w:tcPr>
                <w:p w14:paraId="0F02A1A8" w14:textId="6487D003" w:rsidR="00E34F97" w:rsidRPr="00A028C8" w:rsidDel="00DD2325" w:rsidRDefault="00960EC4" w:rsidP="003F7C41">
                  <w:pPr>
                    <w:jc w:val="center"/>
                    <w:rPr>
                      <w:rFonts w:ascii="TH Sarabun New" w:hAnsi="TH Sarabun New" w:cs="TH Sarabun New"/>
                      <w:strike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</w:t>
                  </w:r>
                  <w:r w:rsidR="00E51948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.ค. – 31 ธ.ค. </w:t>
                  </w:r>
                  <w:r w:rsidR="00E34F97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2551</w:t>
                  </w:r>
                </w:p>
              </w:tc>
              <w:tc>
                <w:tcPr>
                  <w:tcW w:w="2423" w:type="dxa"/>
                </w:tcPr>
                <w:p w14:paraId="730061ED" w14:textId="1A8C6586" w:rsidR="00E34F97" w:rsidRPr="00A028C8" w:rsidDel="00DD2325" w:rsidRDefault="00E34F97" w:rsidP="00E112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ปีที่ </w:t>
                  </w:r>
                  <w:r w:rsidR="00B94631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2604" w:type="dxa"/>
                </w:tcPr>
                <w:p w14:paraId="70B9AE44" w14:textId="0127FE9B" w:rsidR="00E34F97" w:rsidRPr="00A028C8" w:rsidRDefault="00E339E4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</w:t>
                  </w:r>
                  <w:r w:rsidR="00F2646D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ที่ 1</w:t>
                  </w:r>
                </w:p>
              </w:tc>
            </w:tr>
            <w:tr w:rsidR="00B4100D" w:rsidRPr="00A028C8" w14:paraId="2D3145F9" w14:textId="77777777" w:rsidTr="003F7C41">
              <w:trPr>
                <w:jc w:val="center"/>
              </w:trPr>
              <w:tc>
                <w:tcPr>
                  <w:tcW w:w="1708" w:type="dxa"/>
                </w:tcPr>
                <w:p w14:paraId="477513AD" w14:textId="4943EB3D" w:rsidR="00E11269" w:rsidRPr="00A028C8" w:rsidRDefault="00E51948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1 ม.ค. – 31 ธ.ค. </w:t>
                  </w:r>
                  <w:r w:rsidR="00E1126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2552</w:t>
                  </w:r>
                </w:p>
              </w:tc>
              <w:tc>
                <w:tcPr>
                  <w:tcW w:w="2423" w:type="dxa"/>
                </w:tcPr>
                <w:p w14:paraId="7180BE3E" w14:textId="4DA46F6E" w:rsidR="00E11269" w:rsidRPr="00A028C8" w:rsidRDefault="00E11269" w:rsidP="00E112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ปีที่ </w:t>
                  </w:r>
                  <w:r w:rsidR="00B94631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2604" w:type="dxa"/>
                </w:tcPr>
                <w:p w14:paraId="730F4E07" w14:textId="237188E4" w:rsidR="00E11269" w:rsidRPr="00A028C8" w:rsidRDefault="00EC3847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ปีที่ 1 </w:t>
                  </w:r>
                  <w:r w:rsidR="007B11E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br/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(</w:t>
                  </w:r>
                  <w:r w:rsidR="00383E75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เป็นช่วงเวลาที่บริษัทบริหารสินทรัพย์ไม่ต้องนับระยะเวลา</w:t>
                  </w:r>
                  <w:r w:rsidR="00416C81" w:rsidRPr="00A028C8">
                    <w:rPr>
                      <w:rFonts w:ascii="TH Sarabun New" w:hAnsi="TH Sarabun New" w:cs="TH Sarabun New" w:hint="cs"/>
                      <w:color w:val="000000"/>
                      <w:sz w:val="24"/>
                      <w:szCs w:val="24"/>
                      <w:cs/>
                    </w:rPr>
                    <w:t>การ</w:t>
                  </w:r>
                  <w:r w:rsidR="00383E75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ถือครอง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B4100D" w:rsidRPr="00A028C8" w14:paraId="15CA0825" w14:textId="77777777" w:rsidTr="003F7C41">
              <w:trPr>
                <w:jc w:val="center"/>
              </w:trPr>
              <w:tc>
                <w:tcPr>
                  <w:tcW w:w="1708" w:type="dxa"/>
                </w:tcPr>
                <w:p w14:paraId="56563CCB" w14:textId="3853BADC" w:rsidR="00E11269" w:rsidRPr="00A028C8" w:rsidRDefault="00E51948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1 ม.ค. – 31 ธ.ค. </w:t>
                  </w:r>
                  <w:r w:rsidR="00E1126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2553</w:t>
                  </w:r>
                </w:p>
              </w:tc>
              <w:tc>
                <w:tcPr>
                  <w:tcW w:w="2423" w:type="dxa"/>
                </w:tcPr>
                <w:p w14:paraId="456721B2" w14:textId="7F3452F9" w:rsidR="00E11269" w:rsidRPr="00A028C8" w:rsidRDefault="00E11269" w:rsidP="00E112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ปีที่ </w:t>
                  </w:r>
                  <w:r w:rsidR="00467E0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2604" w:type="dxa"/>
                </w:tcPr>
                <w:p w14:paraId="20847D5C" w14:textId="7112F804" w:rsidR="00E11269" w:rsidRPr="00A028C8" w:rsidRDefault="000C5050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2</w:t>
                  </w:r>
                </w:p>
              </w:tc>
            </w:tr>
            <w:tr w:rsidR="00B4100D" w:rsidRPr="00A028C8" w14:paraId="3A89181B" w14:textId="77777777" w:rsidTr="003F7C41">
              <w:trPr>
                <w:jc w:val="center"/>
              </w:trPr>
              <w:tc>
                <w:tcPr>
                  <w:tcW w:w="1708" w:type="dxa"/>
                </w:tcPr>
                <w:p w14:paraId="02A71F21" w14:textId="15601E7C" w:rsidR="00E11269" w:rsidRPr="00A028C8" w:rsidRDefault="00E51948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1 ม.ค. – 31 ธ.ค. </w:t>
                  </w:r>
                  <w:r w:rsidR="00E1126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2554</w:t>
                  </w:r>
                </w:p>
              </w:tc>
              <w:tc>
                <w:tcPr>
                  <w:tcW w:w="2423" w:type="dxa"/>
                </w:tcPr>
                <w:p w14:paraId="6061E47E" w14:textId="237E309F" w:rsidR="00E11269" w:rsidRPr="00A028C8" w:rsidRDefault="00E11269" w:rsidP="00E112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ปีที่ </w:t>
                  </w:r>
                  <w:r w:rsidR="00467E0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2604" w:type="dxa"/>
                </w:tcPr>
                <w:p w14:paraId="268795C3" w14:textId="38867FF9" w:rsidR="00E11269" w:rsidRPr="00A028C8" w:rsidRDefault="000C5050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3</w:t>
                  </w:r>
                </w:p>
              </w:tc>
            </w:tr>
            <w:tr w:rsidR="00B4100D" w:rsidRPr="00A028C8" w14:paraId="33ACE9F7" w14:textId="77777777" w:rsidTr="003F7C41">
              <w:trPr>
                <w:jc w:val="center"/>
              </w:trPr>
              <w:tc>
                <w:tcPr>
                  <w:tcW w:w="1708" w:type="dxa"/>
                </w:tcPr>
                <w:p w14:paraId="386E9B7A" w14:textId="3B1C18BB" w:rsidR="0070718C" w:rsidRPr="00A028C8" w:rsidRDefault="00E51948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1 ม.ค. – 31 ธ.ค. </w:t>
                  </w:r>
                  <w:r w:rsidR="0070718C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2555</w:t>
                  </w:r>
                </w:p>
              </w:tc>
              <w:tc>
                <w:tcPr>
                  <w:tcW w:w="2423" w:type="dxa"/>
                </w:tcPr>
                <w:p w14:paraId="064F5EBB" w14:textId="3FED9706" w:rsidR="0070718C" w:rsidRPr="00A028C8" w:rsidRDefault="0070718C" w:rsidP="00E112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ปีที่ </w:t>
                  </w:r>
                  <w:r w:rsidR="00467E0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2604" w:type="dxa"/>
                  <w:vMerge w:val="restart"/>
                  <w:vAlign w:val="center"/>
                </w:tcPr>
                <w:p w14:paraId="2DF1E362" w14:textId="2CC7AC29" w:rsidR="0070718C" w:rsidRPr="00A028C8" w:rsidRDefault="00194775" w:rsidP="00194775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ปีที่ 3 </w:t>
                  </w:r>
                  <w:r w:rsidR="00541C4D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br/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(</w:t>
                  </w:r>
                  <w:r w:rsidR="00A821DA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เป็นช่วงเวลาที่</w:t>
                  </w:r>
                  <w:r w:rsidR="00131F1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บริษัทบริหารสินทรัพย์</w:t>
                  </w:r>
                  <w:r w:rsidR="00A821DA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ไม่สามารถใช้สิทธิในอสังหาริมทรัพย์</w:t>
                  </w:r>
                  <w:r w:rsidR="00F6735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br/>
                  </w:r>
                  <w:r w:rsidR="00A821DA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รอการ</w:t>
                  </w:r>
                  <w:r w:rsidR="00984027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ข</w:t>
                  </w:r>
                  <w:r w:rsidR="00A821DA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าย</w:t>
                  </w:r>
                  <w:r w:rsidR="00984027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“</w:t>
                  </w:r>
                  <w:r w:rsidR="00B4380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 xml:space="preserve">A” </w:t>
                  </w:r>
                  <w:r w:rsidR="00A821DA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ได้อย่างสมบูรณ์</w:t>
                  </w:r>
                  <w:r w:rsidR="00C200D2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F6735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br/>
                  </w:r>
                  <w:r w:rsidR="0095697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โดย</w:t>
                  </w:r>
                  <w:r w:rsidR="00C200D2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หยุดนับ</w:t>
                  </w:r>
                  <w:r w:rsidR="00C8005D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ระยะ</w:t>
                  </w:r>
                  <w:r w:rsidR="00C200D2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เวลา</w:t>
                  </w:r>
                  <w:r w:rsidR="00416C81" w:rsidRPr="00A028C8">
                    <w:rPr>
                      <w:rFonts w:ascii="TH Sarabun New" w:hAnsi="TH Sarabun New" w:cs="TH Sarabun New" w:hint="cs"/>
                      <w:color w:val="000000"/>
                      <w:sz w:val="24"/>
                      <w:szCs w:val="24"/>
                      <w:cs/>
                    </w:rPr>
                    <w:t>การ</w:t>
                  </w:r>
                  <w:r w:rsidR="00A4718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ถือครอง</w:t>
                  </w:r>
                  <w:r w:rsidR="002974BA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B4100D" w:rsidRPr="00A028C8" w14:paraId="05E2BF42" w14:textId="77777777" w:rsidTr="003F7C41">
              <w:trPr>
                <w:jc w:val="center"/>
              </w:trPr>
              <w:tc>
                <w:tcPr>
                  <w:tcW w:w="1708" w:type="dxa"/>
                </w:tcPr>
                <w:p w14:paraId="0B986786" w14:textId="739AC070" w:rsidR="0070718C" w:rsidRPr="00A028C8" w:rsidRDefault="00E51948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1 ม.ค. – 31 ธ.ค. </w:t>
                  </w:r>
                  <w:r w:rsidR="0070718C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2556</w:t>
                  </w:r>
                </w:p>
              </w:tc>
              <w:tc>
                <w:tcPr>
                  <w:tcW w:w="2423" w:type="dxa"/>
                </w:tcPr>
                <w:p w14:paraId="70C83B65" w14:textId="12D577A9" w:rsidR="0070718C" w:rsidRPr="00A028C8" w:rsidRDefault="0070718C" w:rsidP="00E112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ปีที่ </w:t>
                  </w:r>
                  <w:r w:rsidR="00467E0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2604" w:type="dxa"/>
                  <w:vMerge/>
                </w:tcPr>
                <w:p w14:paraId="4C9B88FA" w14:textId="77777777" w:rsidR="0070718C" w:rsidRPr="00A028C8" w:rsidRDefault="0070718C" w:rsidP="00E11269">
                  <w:pPr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100D" w:rsidRPr="00A028C8" w14:paraId="2FA31825" w14:textId="77777777" w:rsidTr="003F7C41">
              <w:trPr>
                <w:jc w:val="center"/>
              </w:trPr>
              <w:tc>
                <w:tcPr>
                  <w:tcW w:w="1708" w:type="dxa"/>
                </w:tcPr>
                <w:p w14:paraId="66CFF1AF" w14:textId="225C4252" w:rsidR="0070718C" w:rsidRPr="00A028C8" w:rsidRDefault="00E51948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1 ม.ค. – 31 ธ.ค. </w:t>
                  </w:r>
                  <w:r w:rsidR="0070718C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2557</w:t>
                  </w:r>
                </w:p>
              </w:tc>
              <w:tc>
                <w:tcPr>
                  <w:tcW w:w="2423" w:type="dxa"/>
                </w:tcPr>
                <w:p w14:paraId="5277B4F1" w14:textId="486918E8" w:rsidR="0070718C" w:rsidRPr="00A028C8" w:rsidRDefault="0070718C" w:rsidP="00E112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ปีที่ </w:t>
                  </w:r>
                  <w:r w:rsidR="00467E0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2604" w:type="dxa"/>
                  <w:vMerge/>
                </w:tcPr>
                <w:p w14:paraId="556570BE" w14:textId="77777777" w:rsidR="0070718C" w:rsidRPr="00A028C8" w:rsidRDefault="0070718C" w:rsidP="00E11269">
                  <w:pPr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100D" w:rsidRPr="00A028C8" w14:paraId="771F7CEA" w14:textId="77777777" w:rsidTr="003F7C41">
              <w:trPr>
                <w:jc w:val="center"/>
              </w:trPr>
              <w:tc>
                <w:tcPr>
                  <w:tcW w:w="1708" w:type="dxa"/>
                </w:tcPr>
                <w:p w14:paraId="1EE2053B" w14:textId="02ED6350" w:rsidR="0070718C" w:rsidRPr="00A028C8" w:rsidRDefault="00E51948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1 ม.ค. – 31 ธ.ค. </w:t>
                  </w:r>
                  <w:r w:rsidR="0070718C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2558</w:t>
                  </w:r>
                </w:p>
              </w:tc>
              <w:tc>
                <w:tcPr>
                  <w:tcW w:w="2423" w:type="dxa"/>
                </w:tcPr>
                <w:p w14:paraId="5FEF6E57" w14:textId="68079E2C" w:rsidR="0070718C" w:rsidRPr="00A028C8" w:rsidRDefault="0070718C" w:rsidP="00E112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ปีที่ </w:t>
                  </w:r>
                  <w:r w:rsidR="00467E0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2604" w:type="dxa"/>
                  <w:vMerge/>
                </w:tcPr>
                <w:p w14:paraId="7F68EB80" w14:textId="77777777" w:rsidR="0070718C" w:rsidRPr="00A028C8" w:rsidRDefault="0070718C" w:rsidP="00E11269">
                  <w:pPr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100D" w:rsidRPr="00A028C8" w14:paraId="016C1F92" w14:textId="77777777" w:rsidTr="003F7C41">
              <w:trPr>
                <w:jc w:val="center"/>
              </w:trPr>
              <w:tc>
                <w:tcPr>
                  <w:tcW w:w="1708" w:type="dxa"/>
                </w:tcPr>
                <w:p w14:paraId="4F525080" w14:textId="074BDAFA" w:rsidR="00E11269" w:rsidRPr="00A028C8" w:rsidRDefault="00E51948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1 ม.ค. – 31 ธ.ค. </w:t>
                  </w:r>
                  <w:r w:rsidR="00E1126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2559</w:t>
                  </w:r>
                </w:p>
              </w:tc>
              <w:tc>
                <w:tcPr>
                  <w:tcW w:w="2423" w:type="dxa"/>
                </w:tcPr>
                <w:p w14:paraId="23E70C6D" w14:textId="041C5CE6" w:rsidR="00E11269" w:rsidRPr="00A028C8" w:rsidRDefault="00E11269" w:rsidP="00E112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ปีที่ </w:t>
                  </w:r>
                  <w:r w:rsidR="00467E0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2604" w:type="dxa"/>
                </w:tcPr>
                <w:p w14:paraId="71D487D6" w14:textId="675D24C2" w:rsidR="00E11269" w:rsidRPr="00A028C8" w:rsidRDefault="002974BA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4</w:t>
                  </w:r>
                </w:p>
              </w:tc>
            </w:tr>
            <w:tr w:rsidR="00B4100D" w:rsidRPr="00A028C8" w14:paraId="0B59598A" w14:textId="77777777" w:rsidTr="003F7C41">
              <w:trPr>
                <w:jc w:val="center"/>
              </w:trPr>
              <w:tc>
                <w:tcPr>
                  <w:tcW w:w="1708" w:type="dxa"/>
                </w:tcPr>
                <w:p w14:paraId="00CC9CBE" w14:textId="4F24A03F" w:rsidR="00E11269" w:rsidRPr="00A028C8" w:rsidRDefault="00E51948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1 ม.ค. – 31 ธ.ค. </w:t>
                  </w:r>
                  <w:r w:rsidR="00E1126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2560</w:t>
                  </w:r>
                </w:p>
              </w:tc>
              <w:tc>
                <w:tcPr>
                  <w:tcW w:w="2423" w:type="dxa"/>
                </w:tcPr>
                <w:p w14:paraId="44A5CBB0" w14:textId="4B246FAC" w:rsidR="00E11269" w:rsidRPr="00A028C8" w:rsidRDefault="00E11269" w:rsidP="00E112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ปีที่ </w:t>
                  </w:r>
                  <w:r w:rsidR="00467E0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2604" w:type="dxa"/>
                </w:tcPr>
                <w:p w14:paraId="2783EE4A" w14:textId="6CF79704" w:rsidR="00E11269" w:rsidRPr="00A028C8" w:rsidRDefault="002974BA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5</w:t>
                  </w:r>
                </w:p>
              </w:tc>
            </w:tr>
            <w:tr w:rsidR="00B4100D" w:rsidRPr="00A028C8" w14:paraId="4852A6A2" w14:textId="77777777" w:rsidTr="003F7C41">
              <w:trPr>
                <w:jc w:val="center"/>
              </w:trPr>
              <w:tc>
                <w:tcPr>
                  <w:tcW w:w="1708" w:type="dxa"/>
                </w:tcPr>
                <w:p w14:paraId="59B469A9" w14:textId="4FDCEAB5" w:rsidR="00E11269" w:rsidRPr="00A028C8" w:rsidRDefault="00E51948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1 ม.ค. – 31 ธ.ค. </w:t>
                  </w:r>
                  <w:r w:rsidR="00E1126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2561</w:t>
                  </w:r>
                </w:p>
              </w:tc>
              <w:tc>
                <w:tcPr>
                  <w:tcW w:w="2423" w:type="dxa"/>
                </w:tcPr>
                <w:p w14:paraId="794654A1" w14:textId="6924F7B2" w:rsidR="00E11269" w:rsidRPr="00A028C8" w:rsidRDefault="00E11269" w:rsidP="00E112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ปีที่ </w:t>
                  </w:r>
                  <w:r w:rsidR="00147327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</w:t>
                  </w:r>
                  <w:r w:rsidR="00467E0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2604" w:type="dxa"/>
                </w:tcPr>
                <w:p w14:paraId="1A299555" w14:textId="5A0DBC6E" w:rsidR="00E11269" w:rsidRPr="00A028C8" w:rsidRDefault="002974BA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6</w:t>
                  </w:r>
                </w:p>
              </w:tc>
            </w:tr>
            <w:tr w:rsidR="00B4100D" w:rsidRPr="00A028C8" w14:paraId="37BB6EEC" w14:textId="77777777" w:rsidTr="003F7C41">
              <w:trPr>
                <w:jc w:val="center"/>
              </w:trPr>
              <w:tc>
                <w:tcPr>
                  <w:tcW w:w="1708" w:type="dxa"/>
                </w:tcPr>
                <w:p w14:paraId="1F8783CA" w14:textId="4A3F4E9E" w:rsidR="00E11269" w:rsidRPr="00A028C8" w:rsidRDefault="00E51948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1 ม.ค. – 31 ธ.ค. </w:t>
                  </w:r>
                  <w:r w:rsidR="00E1126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2562</w:t>
                  </w:r>
                </w:p>
              </w:tc>
              <w:tc>
                <w:tcPr>
                  <w:tcW w:w="2423" w:type="dxa"/>
                </w:tcPr>
                <w:p w14:paraId="2CD793C2" w14:textId="79B7CCE6" w:rsidR="00E11269" w:rsidRPr="00A028C8" w:rsidRDefault="00E11269" w:rsidP="00E112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</w:t>
                  </w:r>
                  <w:r w:rsidR="00467E0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2604" w:type="dxa"/>
                </w:tcPr>
                <w:p w14:paraId="654C35DE" w14:textId="10572AEB" w:rsidR="00E11269" w:rsidRPr="00A028C8" w:rsidRDefault="002974BA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7</w:t>
                  </w:r>
                </w:p>
              </w:tc>
            </w:tr>
            <w:tr w:rsidR="00B4100D" w:rsidRPr="00A028C8" w14:paraId="68E3BBE4" w14:textId="77777777" w:rsidTr="003F7C41">
              <w:trPr>
                <w:jc w:val="center"/>
              </w:trPr>
              <w:tc>
                <w:tcPr>
                  <w:tcW w:w="1708" w:type="dxa"/>
                </w:tcPr>
                <w:p w14:paraId="3F45DCC3" w14:textId="1B3C9B07" w:rsidR="00E11269" w:rsidRPr="00A028C8" w:rsidRDefault="00E51948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1 ม.ค. – 31 ธ.ค. </w:t>
                  </w:r>
                  <w:r w:rsidR="00E1126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2563</w:t>
                  </w:r>
                </w:p>
              </w:tc>
              <w:tc>
                <w:tcPr>
                  <w:tcW w:w="2423" w:type="dxa"/>
                </w:tcPr>
                <w:p w14:paraId="7632FE73" w14:textId="7F141E9A" w:rsidR="00E11269" w:rsidRPr="00A028C8" w:rsidRDefault="00E11269" w:rsidP="00E112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</w:t>
                  </w:r>
                  <w:r w:rsidR="00467E0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2604" w:type="dxa"/>
                </w:tcPr>
                <w:p w14:paraId="1D588B46" w14:textId="55B75BF9" w:rsidR="00E11269" w:rsidRPr="00A028C8" w:rsidRDefault="002974BA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8</w:t>
                  </w:r>
                </w:p>
              </w:tc>
            </w:tr>
            <w:tr w:rsidR="00B4100D" w:rsidRPr="00A028C8" w14:paraId="3DB24722" w14:textId="77777777" w:rsidTr="003F7C41">
              <w:trPr>
                <w:jc w:val="center"/>
              </w:trPr>
              <w:tc>
                <w:tcPr>
                  <w:tcW w:w="1708" w:type="dxa"/>
                </w:tcPr>
                <w:p w14:paraId="3383DE25" w14:textId="41E6E997" w:rsidR="00E11269" w:rsidRPr="00A028C8" w:rsidRDefault="00BA386C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1 ม.ค. – 31 ธ.ค. </w:t>
                  </w:r>
                  <w:r w:rsidR="00E1126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2564</w:t>
                  </w:r>
                </w:p>
              </w:tc>
              <w:tc>
                <w:tcPr>
                  <w:tcW w:w="2423" w:type="dxa"/>
                </w:tcPr>
                <w:p w14:paraId="64EDFFD1" w14:textId="529C1235" w:rsidR="00E11269" w:rsidRPr="00A028C8" w:rsidRDefault="00E11269" w:rsidP="00E11269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</w:t>
                  </w:r>
                  <w:r w:rsidR="00467E0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2604" w:type="dxa"/>
                </w:tcPr>
                <w:p w14:paraId="197BCE9E" w14:textId="5E1C4A1A" w:rsidR="00E11269" w:rsidRPr="00A028C8" w:rsidRDefault="002974BA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9</w:t>
                  </w:r>
                </w:p>
              </w:tc>
            </w:tr>
            <w:tr w:rsidR="00260873" w:rsidRPr="00A028C8" w14:paraId="660910D5" w14:textId="77777777" w:rsidTr="00DC1A6C">
              <w:trPr>
                <w:jc w:val="center"/>
              </w:trPr>
              <w:tc>
                <w:tcPr>
                  <w:tcW w:w="1708" w:type="dxa"/>
                </w:tcPr>
                <w:p w14:paraId="1D438A63" w14:textId="4873589D" w:rsidR="00260873" w:rsidRPr="00A028C8" w:rsidRDefault="00260873" w:rsidP="003F7C41">
                  <w:pPr>
                    <w:jc w:val="center"/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1 ม.ค. – 31 ธ.ค. 2565</w:t>
                  </w:r>
                </w:p>
              </w:tc>
              <w:tc>
                <w:tcPr>
                  <w:tcW w:w="2423" w:type="dxa"/>
                  <w:vMerge w:val="restart"/>
                </w:tcPr>
                <w:p w14:paraId="4320CCDC" w14:textId="311D3EE1" w:rsidR="00260873" w:rsidRPr="00A028C8" w:rsidRDefault="00260873" w:rsidP="00260873">
                  <w:pPr>
                    <w:jc w:val="center"/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ปีที่ 13</w:t>
                  </w:r>
                </w:p>
              </w:tc>
              <w:tc>
                <w:tcPr>
                  <w:tcW w:w="2604" w:type="dxa"/>
                  <w:vMerge w:val="restart"/>
                </w:tcPr>
                <w:p w14:paraId="5C5FE60B" w14:textId="340EEF95" w:rsidR="00260873" w:rsidRPr="00A028C8" w:rsidRDefault="00260873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9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br/>
                    <w:t>(เป็นช่วงเวลาที่บริษัทบริหารสินทรัพย์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br/>
                    <w:t>ไม่ต้องนับระยะเวลา</w:t>
                  </w:r>
                  <w:r w:rsidR="00416C81" w:rsidRPr="00A028C8">
                    <w:rPr>
                      <w:rFonts w:ascii="TH Sarabun New" w:hAnsi="TH Sarabun New" w:cs="TH Sarabun New" w:hint="cs"/>
                      <w:color w:val="000000"/>
                      <w:sz w:val="24"/>
                      <w:szCs w:val="24"/>
                      <w:cs/>
                    </w:rPr>
                    <w:t>การ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ถือครอง)</w:t>
                  </w:r>
                </w:p>
              </w:tc>
            </w:tr>
            <w:tr w:rsidR="00260873" w:rsidRPr="00A028C8" w14:paraId="6F665EE2" w14:textId="77777777" w:rsidTr="00DC1A6C">
              <w:trPr>
                <w:jc w:val="center"/>
              </w:trPr>
              <w:tc>
                <w:tcPr>
                  <w:tcW w:w="1708" w:type="dxa"/>
                </w:tcPr>
                <w:p w14:paraId="512B5B2B" w14:textId="4A020A64" w:rsidR="00260873" w:rsidRPr="00A028C8" w:rsidRDefault="00260873" w:rsidP="003F7C41">
                  <w:pPr>
                    <w:jc w:val="center"/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1 ม.ค. – 31 ธ.ค. 2566</w:t>
                  </w:r>
                </w:p>
              </w:tc>
              <w:tc>
                <w:tcPr>
                  <w:tcW w:w="2423" w:type="dxa"/>
                  <w:vMerge/>
                </w:tcPr>
                <w:p w14:paraId="07556062" w14:textId="072E3EB7" w:rsidR="00260873" w:rsidRPr="00A028C8" w:rsidRDefault="00260873" w:rsidP="00E11269">
                  <w:pPr>
                    <w:jc w:val="center"/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04" w:type="dxa"/>
                  <w:vMerge/>
                </w:tcPr>
                <w:p w14:paraId="715F4852" w14:textId="77777777" w:rsidR="00260873" w:rsidRPr="00A028C8" w:rsidRDefault="00260873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100D" w:rsidRPr="00A028C8" w14:paraId="70333744" w14:textId="77777777" w:rsidTr="003F7C41">
              <w:trPr>
                <w:jc w:val="center"/>
              </w:trPr>
              <w:tc>
                <w:tcPr>
                  <w:tcW w:w="1708" w:type="dxa"/>
                </w:tcPr>
                <w:p w14:paraId="70363B81" w14:textId="4B557133" w:rsidR="00E11269" w:rsidRPr="00A028C8" w:rsidRDefault="00BA386C" w:rsidP="003F7C41">
                  <w:pPr>
                    <w:jc w:val="center"/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 xml:space="preserve">1 ม.ค. – 31 ธ.ค. </w:t>
                  </w:r>
                  <w:r w:rsidR="00E11269"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2567</w:t>
                  </w:r>
                </w:p>
              </w:tc>
              <w:tc>
                <w:tcPr>
                  <w:tcW w:w="2423" w:type="dxa"/>
                </w:tcPr>
                <w:p w14:paraId="6B95BFCB" w14:textId="3EE6797D" w:rsidR="00E11269" w:rsidRPr="00A028C8" w:rsidRDefault="00E11269" w:rsidP="00E11269">
                  <w:pPr>
                    <w:jc w:val="center"/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 xml:space="preserve">ปีที่ </w:t>
                  </w:r>
                  <w:r w:rsidR="00FF2F56"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</w:rPr>
                    <w:t>1</w:t>
                  </w:r>
                  <w:r w:rsidR="00007EDA"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2604" w:type="dxa"/>
                </w:tcPr>
                <w:p w14:paraId="6AEBB95E" w14:textId="2E693AEB" w:rsidR="00E11269" w:rsidRPr="00A028C8" w:rsidRDefault="009F2394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10</w:t>
                  </w:r>
                </w:p>
              </w:tc>
            </w:tr>
            <w:tr w:rsidR="00B4100D" w:rsidRPr="00A028C8" w14:paraId="1228030B" w14:textId="77777777" w:rsidTr="003F7C41">
              <w:trPr>
                <w:jc w:val="center"/>
              </w:trPr>
              <w:tc>
                <w:tcPr>
                  <w:tcW w:w="1708" w:type="dxa"/>
                </w:tcPr>
                <w:p w14:paraId="37E0A1A1" w14:textId="2ACF7AAA" w:rsidR="008D4586" w:rsidRPr="00A028C8" w:rsidRDefault="00BA386C" w:rsidP="003F7C41">
                  <w:pPr>
                    <w:jc w:val="center"/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 xml:space="preserve">1 ม.ค. – 31 ธ.ค. </w:t>
                  </w:r>
                  <w:r w:rsidR="008D4586"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</w:rPr>
                    <w:t>2568</w:t>
                  </w:r>
                </w:p>
              </w:tc>
              <w:tc>
                <w:tcPr>
                  <w:tcW w:w="2423" w:type="dxa"/>
                </w:tcPr>
                <w:p w14:paraId="3FA568CB" w14:textId="74A1A5D2" w:rsidR="008D4586" w:rsidRPr="00A028C8" w:rsidRDefault="008D4586" w:rsidP="00E11269">
                  <w:pPr>
                    <w:jc w:val="center"/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 xml:space="preserve">ปีที่ </w:t>
                  </w:r>
                  <w:r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</w:rPr>
                    <w:t>1</w:t>
                  </w:r>
                  <w:r w:rsidR="00007EDA"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2604" w:type="dxa"/>
                </w:tcPr>
                <w:p w14:paraId="47B1FC47" w14:textId="74E3D609" w:rsidR="008D4586" w:rsidRPr="00A028C8" w:rsidRDefault="00250333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11</w:t>
                  </w:r>
                </w:p>
              </w:tc>
            </w:tr>
            <w:tr w:rsidR="00B4100D" w:rsidRPr="00A028C8" w14:paraId="27D44434" w14:textId="77777777" w:rsidTr="003F7C41">
              <w:trPr>
                <w:jc w:val="center"/>
              </w:trPr>
              <w:tc>
                <w:tcPr>
                  <w:tcW w:w="1708" w:type="dxa"/>
                </w:tcPr>
                <w:p w14:paraId="7CDA517B" w14:textId="78634FDD" w:rsidR="008D4586" w:rsidRPr="00A028C8" w:rsidRDefault="00BA386C" w:rsidP="003F7C41">
                  <w:pPr>
                    <w:jc w:val="center"/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 xml:space="preserve">1 ม.ค. – 31 ธ.ค. </w:t>
                  </w:r>
                  <w:r w:rsidR="008D4586"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</w:rPr>
                    <w:t>2569</w:t>
                  </w:r>
                </w:p>
              </w:tc>
              <w:tc>
                <w:tcPr>
                  <w:tcW w:w="2423" w:type="dxa"/>
                </w:tcPr>
                <w:p w14:paraId="5E74D837" w14:textId="14FBC4C1" w:rsidR="008D4586" w:rsidRPr="00A028C8" w:rsidRDefault="008D4586" w:rsidP="00E11269">
                  <w:pPr>
                    <w:jc w:val="center"/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 xml:space="preserve">ปีที่ </w:t>
                  </w:r>
                  <w:r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</w:rPr>
                    <w:t>1</w:t>
                  </w:r>
                  <w:r w:rsidR="00007EDA"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6</w:t>
                  </w:r>
                  <w:r w:rsidR="00207EF3"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 xml:space="preserve"> (</w:t>
                  </w:r>
                  <w:r w:rsidR="00207EF3"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</w:rPr>
                    <w:t xml:space="preserve">&gt; 15 </w:t>
                  </w:r>
                  <w:r w:rsidR="00207EF3" w:rsidRPr="00A028C8">
                    <w:rPr>
                      <w:rFonts w:ascii="TH Sarabun New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ปี)</w:t>
                  </w:r>
                </w:p>
              </w:tc>
              <w:tc>
                <w:tcPr>
                  <w:tcW w:w="2604" w:type="dxa"/>
                </w:tcPr>
                <w:p w14:paraId="43978BA0" w14:textId="4CFBCC10" w:rsidR="008D4586" w:rsidRPr="00A028C8" w:rsidRDefault="00250333" w:rsidP="003F7C4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12</w:t>
                  </w:r>
                </w:p>
              </w:tc>
            </w:tr>
          </w:tbl>
          <w:p w14:paraId="4C2E6787" w14:textId="6B928A7D" w:rsidR="007A4162" w:rsidRPr="00A028C8" w:rsidRDefault="0095344A" w:rsidP="00217111">
            <w:pPr>
              <w:spacing w:before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การพิจารณา</w:t>
            </w:r>
            <w:r w:rsidR="009D490E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ว่ามี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ลักษณ</w:t>
            </w:r>
            <w:r w:rsidR="009D490E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ะ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เข้าข่าย</w:t>
            </w:r>
            <w:r w:rsidR="009D490E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ที่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ต้อง</w:t>
            </w:r>
            <w:r w:rsidR="00217111"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ส่งรายงานข้อมูลแบบรายงานที่ 17 – 19</w:t>
            </w:r>
            <w:r w:rsidR="00217111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70718C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กรณีดังกล่าวในปี 25</w:t>
            </w:r>
            <w:r w:rsidR="0070718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="008D4586" w:rsidRPr="00A028C8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="0070718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0718C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บริษัทบริหารสินทรัพย์ถือครองอสังหาริมทรัพย์รอการขาย</w:t>
            </w:r>
            <w:r w:rsidR="00C80829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C80829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“A” </w:t>
            </w:r>
            <w:r w:rsidR="0070718C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เกิน</w:t>
            </w:r>
            <w:r w:rsidR="00346E24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ระยะเวลา</w:t>
            </w:r>
            <w:r w:rsidR="00416C81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การ</w:t>
            </w:r>
            <w:r w:rsidR="00346E24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ถือครองที่กำหนด</w:t>
            </w:r>
            <w:r w:rsidR="008A7F4E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เนื่องจากเป็นการให้นับระยะเวลา</w:t>
            </w:r>
            <w:r w:rsidR="00416C81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การ</w:t>
            </w:r>
            <w:r w:rsidR="003C00F7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ถือครองอย่างต่อเนื่องตามประกาศ</w:t>
            </w:r>
            <w:r w:rsidR="0036115B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ธปท.</w:t>
            </w:r>
            <w:r w:rsidR="003C00F7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FC6513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เรื่อง การส่งรายงานข้อมูลของบริษัทบริหารสินทรัพย์ต่อธ</w:t>
            </w:r>
            <w:r w:rsidR="006F606F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นาคารแห่งประเทศไทย </w:t>
            </w:r>
            <w:r w:rsidR="004945AB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บริษัทบริหารสินทรัพย์</w:t>
            </w:r>
            <w:r w:rsidR="003C00F7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จึง</w:t>
            </w:r>
            <w:r w:rsidR="0070718C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ต้องรายงานอสังหาริมทรัพย์รอการขายตามแบบรายงานที่ </w:t>
            </w:r>
            <w:r w:rsidR="0070718C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17</w:t>
            </w:r>
            <w:r w:rsidR="00143BF7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0718C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="00143BF7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0718C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19 </w:t>
            </w:r>
          </w:p>
          <w:p w14:paraId="71BA863E" w14:textId="4FD80535" w:rsidR="001E721D" w:rsidRPr="00A028C8" w:rsidRDefault="001E721D" w:rsidP="007F64A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อย่างไรก็ดี การถือครองอสังหาริมทรัพย์รอการขาย “</w:t>
            </w:r>
            <w:r w:rsidRPr="00A028C8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A” </w:t>
            </w:r>
            <w:r w:rsidRPr="00A028C8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ยังคงเป็นไป</w:t>
            </w:r>
            <w:r w:rsidR="007F64AA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ตามประกาศ ธปท. ว่าด้วยหลักเกณฑ์ที่บริษัทบริหารสินทรัพย์ต้องถือปฏิบัติ</w:t>
            </w:r>
            <w:r w:rsidR="007F64AA" w:rsidRPr="00A028C8" w:rsidDel="009571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028C8">
              <w:rPr>
                <w:rFonts w:ascii="TH Sarabun New" w:hAnsi="TH Sarabun New" w:cs="TH Sarabun New"/>
                <w:color w:val="000000" w:themeColor="text1"/>
                <w:spacing w:val="-2"/>
                <w:sz w:val="32"/>
                <w:szCs w:val="32"/>
                <w:cs/>
              </w:rPr>
              <w:t>ที่ให้หยุดนับระยะเวลา</w:t>
            </w:r>
            <w:r w:rsidR="00416C81" w:rsidRPr="00A028C8">
              <w:rPr>
                <w:rFonts w:ascii="TH Sarabun New" w:hAnsi="TH Sarabun New" w:cs="TH Sarabun New" w:hint="cs"/>
                <w:color w:val="000000" w:themeColor="text1"/>
                <w:spacing w:val="-2"/>
                <w:sz w:val="32"/>
                <w:szCs w:val="32"/>
                <w:cs/>
              </w:rPr>
              <w:t>การ</w:t>
            </w:r>
            <w:r w:rsidRPr="00A028C8">
              <w:rPr>
                <w:rFonts w:ascii="TH Sarabun New" w:hAnsi="TH Sarabun New" w:cs="TH Sarabun New"/>
                <w:color w:val="000000" w:themeColor="text1"/>
                <w:spacing w:val="-2"/>
                <w:sz w:val="32"/>
                <w:szCs w:val="32"/>
                <w:cs/>
              </w:rPr>
              <w:t>ถือครองในช่วง</w:t>
            </w:r>
            <w:r w:rsidR="0035728D" w:rsidRPr="00A028C8">
              <w:rPr>
                <w:rFonts w:ascii="TH Sarabun New" w:hAnsi="TH Sarabun New" w:cs="TH Sarabun New"/>
                <w:color w:val="000000" w:themeColor="text1"/>
                <w:spacing w:val="-2"/>
                <w:sz w:val="32"/>
                <w:szCs w:val="32"/>
                <w:cs/>
              </w:rPr>
              <w:t>ระยะเวลาที่ไม่สามารถใช้สิทธิในอสังหาริมทรัพย์รอการขาย</w:t>
            </w:r>
            <w:r w:rsidR="0035728D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ได้อย่างสมบูรณ์</w:t>
            </w:r>
            <w:r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และให้กลับมานับระยะ</w:t>
            </w:r>
            <w:r w:rsidR="0035728D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เวลา</w:t>
            </w:r>
            <w:r w:rsidR="00416C81" w:rsidRPr="00A028C8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35728D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ถือครอง</w:t>
            </w:r>
            <w:r w:rsidR="004E66C7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ต่อเนื่องจากเดิมเมื่อสามารถใช้สิทธิในอสังหาริมทรัพย์รอการขายได้อย่างสมบูรณ์</w:t>
            </w:r>
          </w:p>
          <w:p w14:paraId="1A8F40C8" w14:textId="004C4D0A" w:rsidR="0073201C" w:rsidRPr="00A028C8" w:rsidRDefault="007A4162" w:rsidP="007F64A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การกรอกข้อมูลในแบบรายงาน</w:t>
            </w:r>
            <w:r w:rsidR="007A26A7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ที่ 17 - 19</w:t>
            </w:r>
            <w:r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258F6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</w:r>
            <w:r w:rsidR="00BE2D4A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สำหรับแบบรายงานที่ 1</w:t>
            </w:r>
            <w:r w:rsidR="00BE2D4A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</w:t>
            </w:r>
            <w:r w:rsidR="00CD1AE0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D1AE0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:</w:t>
            </w:r>
            <w:r w:rsidR="00BE2D4A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D3DD8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ให้</w:t>
            </w:r>
            <w:r w:rsidR="008A48D5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รายงานข้อมูล</w:t>
            </w:r>
            <w:r w:rsidR="008A50CD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อสังหาริมทรัพย์รอการขาย</w:t>
            </w:r>
            <w:r w:rsidR="008A48D5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ทั้งหมด</w:t>
            </w:r>
            <w:r w:rsidR="008A50CD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ทุกรายการ</w:t>
            </w:r>
            <w:r w:rsidR="009E1FD4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ทั้งที่เกินเกณฑ์และไม่เกินเกณฑ์ระยะเวลา</w:t>
            </w:r>
            <w:r w:rsidR="00416C81" w:rsidRPr="00A028C8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9E1FD4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ถือครอ</w:t>
            </w:r>
            <w:r w:rsidR="00017DFC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</w:t>
            </w:r>
            <w:r w:rsidR="002A0FAA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(ข้อมูลงวดสิ้นสุดวันที่ 31</w:t>
            </w:r>
            <w:r w:rsidR="002C1172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ธันวาคม 2569)</w:t>
            </w:r>
            <w:r w:rsidR="002A0FAA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0718C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ภายในสิ้นเดือนมกราคม 25</w:t>
            </w:r>
            <w:r w:rsidR="002C1172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70</w:t>
            </w:r>
            <w:r w:rsidR="000F1EA8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93749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</w:t>
            </w:r>
            <w:r w:rsidR="00FB3C77"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 xml:space="preserve">การกรอกข้อมูลในแบบรายงาน </w:t>
            </w:r>
            <w:r w:rsidR="00B93749"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ให้</w:t>
            </w:r>
            <w:r w:rsidR="006E3F89"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รายงาน</w:t>
            </w:r>
            <w:r w:rsidR="00B93749"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ข้อมูลตามการนับ</w:t>
            </w:r>
            <w:r w:rsidR="00B93749"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u w:val="single"/>
                <w:cs/>
              </w:rPr>
              <w:t>ระยะเวลาการถือครอง</w:t>
            </w:r>
            <w:r w:rsidR="007F64AA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ตามประกาศ ธปท. ว่าด้วยหลักเกณฑ์ที่บริษัทบริหารสินทรัพย์ต้องถือปฏิบัติ</w:t>
            </w:r>
            <w:r w:rsidR="007F64AA" w:rsidRPr="00A028C8" w:rsidDel="009571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B7650"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กล่าวคือ ให้</w:t>
            </w:r>
            <w:r w:rsidR="00303D50"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รายงาน</w:t>
            </w:r>
            <w:r w:rsidR="00C80829"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อสังหาริมทรัพย์</w:t>
            </w:r>
            <w:r w:rsidR="00DB609C"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รอการขาย</w:t>
            </w:r>
            <w:r w:rsidR="00C80829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“</w:t>
            </w:r>
            <w:r w:rsidR="00C80829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</w:t>
            </w:r>
            <w:r w:rsidR="00C80829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” </w:t>
            </w:r>
            <w:r w:rsidR="00C35ED7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เป็น </w:t>
            </w:r>
            <w:r w:rsidR="00C35ED7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="00C35ED7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รายการที่</w:t>
            </w:r>
            <w:r w:rsidR="00AC6189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อยู่ใน</w:t>
            </w:r>
            <w:r w:rsidR="00C80829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C80829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Row “</w:t>
            </w:r>
            <w:r w:rsidR="008D1A18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ปีที่ 12</w:t>
            </w:r>
            <w:r w:rsidR="00DB609C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”</w:t>
            </w:r>
            <w:r w:rsidR="008D1A18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B93749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D92EE0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 w:rsidR="00D92EE0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 xml:space="preserve">สำหรับแบบรายงานที่ 18 – 19 </w:t>
            </w:r>
            <w:r w:rsidR="00226F46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</w:rPr>
              <w:t>:</w:t>
            </w:r>
            <w:r w:rsidR="00D92EE0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 xml:space="preserve"> </w:t>
            </w:r>
            <w:r w:rsidR="00304F58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ให้</w:t>
            </w:r>
            <w:r w:rsidR="006234DE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รายงานอสั</w:t>
            </w:r>
            <w:r w:rsidR="00E46188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งหาริมทรัพย์</w:t>
            </w:r>
            <w:r w:rsidR="006234DE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รอการขาย</w:t>
            </w:r>
            <w:r w:rsidR="00E46188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รายการอื่น</w:t>
            </w:r>
            <w:r w:rsidR="00D05AA2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ที่มีลักษณะ</w:t>
            </w:r>
            <w:r w:rsidR="00D05AA2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</w:t>
            </w:r>
            <w:r w:rsidR="00D82550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="00A413E7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กำหนด</w:t>
            </w:r>
            <w:r w:rsidR="003D085D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ในแบบรายงานดังกล่าว</w:t>
            </w:r>
            <w:r w:rsidR="005E5101" w:rsidRPr="00A028C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</w:p>
        </w:tc>
      </w:tr>
      <w:bookmarkEnd w:id="3"/>
      <w:tr w:rsidR="00B55C02" w:rsidRPr="00A028C8" w14:paraId="0216BAEC" w14:textId="77777777" w:rsidTr="003F7C41">
        <w:trPr>
          <w:trHeight w:val="602"/>
        </w:trPr>
        <w:tc>
          <w:tcPr>
            <w:tcW w:w="540" w:type="dxa"/>
          </w:tcPr>
          <w:p w14:paraId="616BE025" w14:textId="0E32DE5B" w:rsidR="00B55C02" w:rsidRPr="00A028C8" w:rsidRDefault="002471D3" w:rsidP="003F7C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2970" w:type="dxa"/>
          </w:tcPr>
          <w:p w14:paraId="0282DADD" w14:textId="5447F205" w:rsidR="00B55C02" w:rsidRPr="00A028C8" w:rsidRDefault="007C5DEE" w:rsidP="00051C5B">
            <w:pPr>
              <w:ind w:left="-4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กรณี</w:t>
            </w:r>
            <w:r w:rsidR="009963D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เป็นอสังหาริมทรัพย์รอการขาย</w:t>
            </w:r>
            <w:r w:rsidR="00E3683B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ที่มีอุปสรรคในการจำหน่ายที่เข้าเงื่อนไข</w:t>
            </w:r>
            <w:r w:rsidR="00E3683B" w:rsidRPr="00A028C8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ตามที่</w:t>
            </w:r>
            <w:r w:rsidR="00987D83" w:rsidRPr="00A028C8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 xml:space="preserve"> ธปท. </w:t>
            </w:r>
            <w:r w:rsidR="00E3683B" w:rsidRPr="00A028C8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กำหนด</w:t>
            </w:r>
            <w:r w:rsidR="00987D83" w:rsidRPr="00A028C8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 xml:space="preserve"> ซึ่ง</w:t>
            </w:r>
            <w:r w:rsidR="009963DC" w:rsidRPr="00A028C8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ได้รับการผ่อนผัน</w:t>
            </w:r>
            <w:r w:rsidR="00FC21F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ระยะเวลา</w:t>
            </w:r>
            <w:r w:rsidR="00416C81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="00FC21F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ถือครองเป็นการ</w:t>
            </w:r>
            <w:r w:rsidR="009963D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ทั่วไป</w:t>
            </w:r>
            <w:r w:rsidR="00730EB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หรือ</w:t>
            </w:r>
            <w:r w:rsidR="006609C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ได้รับการผ่อนผันระยะเวลาการถือครอง</w:t>
            </w:r>
            <w:r w:rsidR="00DE125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จาก</w:t>
            </w:r>
            <w:r w:rsidR="009A019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ธปท. </w:t>
            </w:r>
            <w:r w:rsidR="00DE125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เป็นรายกรณี </w:t>
            </w:r>
            <w:r w:rsidR="005F56C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ตามประกาศ</w:t>
            </w:r>
            <w:r w:rsidR="009A019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ธปท. </w:t>
            </w:r>
            <w:r w:rsidR="005F56C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ว่าด้วยหลักเกณฑ์ที่บริษัทบริหารสินทรัพย์ต้องถือปฏิบัติ </w:t>
            </w:r>
            <w:r w:rsidR="00DE125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จะมีแนวทางในการพิจารณา</w:t>
            </w:r>
            <w:r w:rsidR="00074A4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การนับระยะเวลา</w:t>
            </w:r>
            <w:r w:rsidR="00416C81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="00F21CA2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074A4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ถือครอง</w:t>
            </w:r>
            <w:r w:rsidR="00CF0AC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ตาม</w:t>
            </w:r>
            <w:r w:rsidR="00A5164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</w:t>
            </w:r>
            <w:r w:rsidR="007F64AA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ธปท. </w:t>
            </w:r>
            <w:r w:rsidR="00A5164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การส่งรายงานข้อมูลของบริษัทบริหารสินทรัพย์ต่อธนาคารแห่งประเทศไทย</w:t>
            </w:r>
            <w:r w:rsidR="003E18CA"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 </w:t>
            </w:r>
            <w:r w:rsidR="00DE125D"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ว่า</w:t>
            </w:r>
            <w:r w:rsidR="00242915"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เกินระยะเวลา</w:t>
            </w:r>
            <w:r w:rsidR="00416C81" w:rsidRPr="00A028C8"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</w:rPr>
              <w:t>การ</w:t>
            </w:r>
            <w:r w:rsidR="00242915"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ถือครอง</w:t>
            </w:r>
            <w:r w:rsidR="0024291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="009D490E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มีลักษณะ</w:t>
            </w:r>
            <w:r w:rsidR="00DE125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เข้าข่าย</w:t>
            </w:r>
            <w:r w:rsidR="00074A4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ที่ต้องส่งรายงานข้อมูล</w:t>
            </w:r>
            <w:r w:rsidR="0053021A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ตามแบบรายงานที่ 17 – 19 อย่างไร</w:t>
            </w:r>
          </w:p>
        </w:tc>
        <w:tc>
          <w:tcPr>
            <w:tcW w:w="7110" w:type="dxa"/>
          </w:tcPr>
          <w:p w14:paraId="50543A67" w14:textId="7BA2F10D" w:rsidR="0011635B" w:rsidRPr="00A028C8" w:rsidRDefault="0011635B" w:rsidP="003F7C41">
            <w:pPr>
              <w:spacing w:after="12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การนับระยะเวลาการถือครองอสังหาริมทรัพย์รอการขายรายการใดรายการหนึ่งเกินระยะเวลา</w:t>
            </w:r>
            <w:r w:rsidR="00416C81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การ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ถือครองตามข้อ 5.3 (2) ของ</w:t>
            </w:r>
            <w:r w:rsidR="003D53EC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="007F64AA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ธปท.</w:t>
            </w:r>
            <w:r w:rsidR="003D53EC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เรื่อง การส่งรายงานข้อมูลของบริษัทบริหารสินทรัพย์ต่อธนาคารแห่งประเทศไทย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ที่พิจารณาว่า</w:t>
            </w:r>
            <w:r w:rsidR="009D490E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มีลักษณะ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เข้าข่ายที่ต้องส่งรายงาน</w:t>
            </w:r>
            <w:r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ข้อมูลตามแบบรายงานที่ 17 – 19 นั้น หมายถึง ให้พิจารณาระยะเวลาการถือครองอสังหาริมทรัพย์รอการขายว่ามีรายการใดรายการหนึ่ง</w:t>
            </w:r>
            <w:r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u w:val="single"/>
                <w:cs/>
              </w:rPr>
              <w:t>เกินระยะเวลา</w:t>
            </w:r>
            <w:r w:rsidR="00416C81" w:rsidRPr="00A028C8">
              <w:rPr>
                <w:rFonts w:ascii="TH Sarabun New" w:hAnsi="TH Sarabun New" w:cs="TH Sarabun New" w:hint="cs"/>
                <w:color w:val="000000"/>
                <w:spacing w:val="-4"/>
                <w:sz w:val="32"/>
                <w:szCs w:val="32"/>
                <w:u w:val="single"/>
                <w:cs/>
              </w:rPr>
              <w:t>การ</w:t>
            </w:r>
            <w:r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u w:val="single"/>
                <w:cs/>
              </w:rPr>
              <w:t>ถือครองตามประกาศ ธปท. ว่าด้วยหลักเกณฑ์</w:t>
            </w:r>
            <w:r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u w:val="single"/>
                <w:cs/>
              </w:rPr>
              <w:t>ที่บริษัทบริหารสินทรัพย์ต้องถือปฏิบัติ เอกสารแนบ 4 ข้อ 2.1 รวมกับ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 xml:space="preserve"> ข้อ 2.2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หรือไม่ (เกินกว่า 10 ปี หรือ 15 ปี แล้วแต่กรณีว่าเป็นทรัพย์ประเภทใด) โดยให้นับ</w:t>
            </w:r>
            <w:r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ระยะเวลา</w:t>
            </w:r>
            <w:r w:rsidR="00416C81" w:rsidRPr="00A028C8">
              <w:rPr>
                <w:rFonts w:ascii="TH Sarabun New" w:hAnsi="TH Sarabun New" w:cs="TH Sarabun New" w:hint="cs"/>
                <w:color w:val="000000"/>
                <w:spacing w:val="-6"/>
                <w:sz w:val="32"/>
                <w:szCs w:val="32"/>
                <w:cs/>
              </w:rPr>
              <w:t>การ</w:t>
            </w:r>
            <w:r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 xml:space="preserve">ถือครองอย่างต่อเนื่อง </w:t>
            </w:r>
            <w:r w:rsidR="001F726C"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(รวมถึงช่วงที่ได้รับ</w:t>
            </w:r>
            <w:r w:rsidR="00AD30EF"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การผ่อนผันระยะเวลาการถือครองเป็นการทั่วไป</w:t>
            </w:r>
            <w:r w:rsidR="00AD30EF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หรือเป็นรายกรณี</w:t>
            </w:r>
            <w:r w:rsidR="00EF5753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ด้วย)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ขอยกตัวอย่างเพื่อประกอบการอธิบาย ดังนี้ </w:t>
            </w:r>
          </w:p>
          <w:p w14:paraId="22CA7B86" w14:textId="68A2511E" w:rsidR="001E7570" w:rsidRPr="00A028C8" w:rsidRDefault="00561F02" w:rsidP="007F64A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b/>
                <w:bCs/>
                <w:color w:val="000000"/>
                <w:spacing w:val="-8"/>
                <w:sz w:val="32"/>
                <w:szCs w:val="32"/>
                <w:cs/>
              </w:rPr>
              <w:t>ตัวอย่าง:</w:t>
            </w:r>
            <w:r w:rsidRPr="00A028C8">
              <w:rPr>
                <w:rFonts w:ascii="TH Sarabun New" w:hAnsi="TH Sarabun New" w:cs="TH Sarabun New"/>
                <w:color w:val="000000"/>
                <w:spacing w:val="-8"/>
                <w:sz w:val="32"/>
                <w:szCs w:val="32"/>
                <w:cs/>
              </w:rPr>
              <w:t xml:space="preserve"> บริษัทบริหารสินทรัพย์ถือครองอสังหาริมทรัพย์รอการขายที่รับซื้อหรือรับโอน</w:t>
            </w:r>
            <w:r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จากสถาบันการเงิน</w:t>
            </w:r>
            <w:r w:rsidR="0084522D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 xml:space="preserve"> (เป็นประเภททรัพย์</w:t>
            </w:r>
            <w:r w:rsidR="007F64AA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ตามประกาศ ธปท. ว่าด้วยหลักเกณฑ์ที่บริษัทบริหารสินทรัพย์ต้องถือปฏิบัติ</w:t>
            </w:r>
            <w:r w:rsidR="007F64AA" w:rsidRPr="00A028C8" w:rsidDel="009571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84522D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เอกสารแนบ 4</w:t>
            </w:r>
            <w:r w:rsidR="0084522D"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 xml:space="preserve"> ข้อ 1.1) </w:t>
            </w:r>
            <w:r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ในปี 2567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อสังหาริมทรัพย์รอการขายดังกล่าวสมมติชื่อ “</w:t>
            </w:r>
            <w:r w:rsidR="00963202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”</w:t>
            </w:r>
            <w:r w:rsidR="00963202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963202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เป็นอสังหาริมทรัพย์รอการขายที่มี</w:t>
            </w:r>
            <w:r w:rsidR="00963202"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อุปสรรคใน</w:t>
            </w:r>
            <w:r w:rsidR="00963202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การจำหน่ายที่เข้าเงื่อนไขตา</w:t>
            </w:r>
            <w:r w:rsidR="0028541D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มที่ ธปท. กำหนด</w:t>
            </w:r>
            <w:r w:rsidR="001E08E4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932988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(เป็น</w:t>
            </w:r>
            <w:r w:rsidR="00EB1906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ทรัพย์</w:t>
            </w:r>
            <w:r w:rsidR="007548D0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ที่ตั้งอยู่ในเขต</w:t>
            </w:r>
            <w:r w:rsidR="009E302C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พื้นที่เสี่ยงตามประกาศ</w:t>
            </w:r>
            <w:r w:rsidR="00B202CA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สถานการณ์ฉุกเฉินที่มีความร้ายแรงในเขตท้องที่จัดหวัดชาย</w:t>
            </w:r>
            <w:r w:rsidR="00C9080B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แดนภาคใต้)</w:t>
            </w:r>
            <w:r w:rsidR="003711BF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ซึ่ง</w:t>
            </w:r>
            <w:r w:rsidR="009A2C39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ได้รับการผ่อนผัน</w:t>
            </w:r>
            <w:r w:rsidR="00F36AF1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ระยะเวลาการถือครอง</w:t>
            </w:r>
            <w:r w:rsidR="009A2C39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เป็นการ</w:t>
            </w:r>
            <w:r w:rsidR="004262CA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ทั่วไป</w:t>
            </w:r>
            <w:r w:rsidR="003A17E9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(สมมติว่าอสังหาริมทรัพย์รอการขายรายการอื่นยังคงเป็นไปตามที่หลักเกณฑ์กำหนด)</w:t>
            </w:r>
          </w:p>
          <w:p w14:paraId="13DB8C4E" w14:textId="77777777" w:rsidR="007F64AA" w:rsidRDefault="007F64AA" w:rsidP="007F64A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3CA883" w14:textId="77777777" w:rsidR="00D17613" w:rsidRPr="00A028C8" w:rsidRDefault="00D17613" w:rsidP="007F64A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0EC3ED" w14:textId="77777777" w:rsidR="007F64AA" w:rsidRPr="00A028C8" w:rsidRDefault="007F64AA" w:rsidP="007F64A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tbl>
            <w:tblPr>
              <w:tblStyle w:val="TableGrid"/>
              <w:tblW w:w="6735" w:type="dxa"/>
              <w:jc w:val="center"/>
              <w:tblLook w:val="04A0" w:firstRow="1" w:lastRow="0" w:firstColumn="1" w:lastColumn="0" w:noHBand="0" w:noVBand="1"/>
            </w:tblPr>
            <w:tblGrid>
              <w:gridCol w:w="1705"/>
              <w:gridCol w:w="2430"/>
              <w:gridCol w:w="2600"/>
            </w:tblGrid>
            <w:tr w:rsidR="003507C0" w:rsidRPr="00A028C8" w14:paraId="6BA9DCBD" w14:textId="77777777" w:rsidTr="003F7C41">
              <w:trPr>
                <w:tblHeader/>
                <w:jc w:val="center"/>
              </w:trPr>
              <w:tc>
                <w:tcPr>
                  <w:tcW w:w="1705" w:type="dxa"/>
                  <w:shd w:val="clear" w:color="auto" w:fill="F2F2F2" w:themeFill="background1" w:themeFillShade="F2"/>
                </w:tcPr>
                <w:p w14:paraId="4171F633" w14:textId="5341085D" w:rsidR="003507C0" w:rsidRPr="00A028C8" w:rsidRDefault="00BA386C" w:rsidP="003507C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lastRenderedPageBreak/>
                    <w:t>ช่วงเวลา</w:t>
                  </w:r>
                  <w:r w:rsidR="00792222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การ</w:t>
                  </w: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ถือครอง</w:t>
                  </w:r>
                </w:p>
              </w:tc>
              <w:tc>
                <w:tcPr>
                  <w:tcW w:w="2430" w:type="dxa"/>
                  <w:shd w:val="clear" w:color="auto" w:fill="F2F2F2" w:themeFill="background1" w:themeFillShade="F2"/>
                </w:tcPr>
                <w:p w14:paraId="4BFEDF10" w14:textId="730DA774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การนับระยะเวลาการถือครอง</w:t>
                  </w: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br/>
                    <w:t>(สำหรับการพิจารณาว่า</w:t>
                  </w:r>
                  <w:r w:rsidR="009D490E" w:rsidRPr="00A028C8">
                    <w:rPr>
                      <w:rFonts w:ascii="TH Sarabun New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มีลักษณะเข้าข่าย</w:t>
                  </w: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ที่ต้องส่งรายงานข้อมูล)</w:t>
                  </w:r>
                </w:p>
              </w:tc>
              <w:tc>
                <w:tcPr>
                  <w:tcW w:w="2600" w:type="dxa"/>
                  <w:shd w:val="clear" w:color="auto" w:fill="F2F2F2" w:themeFill="background1" w:themeFillShade="F2"/>
                </w:tcPr>
                <w:p w14:paraId="0BC04F2B" w14:textId="79962771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การนับระยะเวลาการถือครอง </w:t>
                  </w: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br/>
                    <w:t>(สำหรับการกรอกข้อมูลใน</w:t>
                  </w: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br/>
                    <w:t>แบบรายงาน)</w:t>
                  </w:r>
                </w:p>
              </w:tc>
            </w:tr>
            <w:tr w:rsidR="003507C0" w:rsidRPr="00A028C8" w14:paraId="5E86D2DB" w14:textId="77777777" w:rsidTr="003F7C41">
              <w:trPr>
                <w:jc w:val="center"/>
              </w:trPr>
              <w:tc>
                <w:tcPr>
                  <w:tcW w:w="1705" w:type="dxa"/>
                </w:tcPr>
                <w:p w14:paraId="6E8640BC" w14:textId="00EAB6B9" w:rsidR="003507C0" w:rsidRPr="00A028C8" w:rsidRDefault="00BA386C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2A21E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3507C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2567</w:t>
                  </w:r>
                </w:p>
              </w:tc>
              <w:tc>
                <w:tcPr>
                  <w:tcW w:w="2430" w:type="dxa"/>
                </w:tcPr>
                <w:p w14:paraId="2F6E52BA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</w:t>
                  </w:r>
                </w:p>
              </w:tc>
              <w:tc>
                <w:tcPr>
                  <w:tcW w:w="2600" w:type="dxa"/>
                </w:tcPr>
                <w:p w14:paraId="366868BC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</w:t>
                  </w:r>
                </w:p>
              </w:tc>
            </w:tr>
            <w:tr w:rsidR="003507C0" w:rsidRPr="00A028C8" w14:paraId="48C7AE85" w14:textId="77777777" w:rsidTr="003F7C41">
              <w:trPr>
                <w:jc w:val="center"/>
              </w:trPr>
              <w:tc>
                <w:tcPr>
                  <w:tcW w:w="1705" w:type="dxa"/>
                </w:tcPr>
                <w:p w14:paraId="7553FE3C" w14:textId="47709001" w:rsidR="003507C0" w:rsidRPr="00A028C8" w:rsidDel="00DD2325" w:rsidRDefault="00BA386C" w:rsidP="003507C0">
                  <w:pPr>
                    <w:jc w:val="center"/>
                    <w:rPr>
                      <w:rFonts w:ascii="TH Sarabun New" w:hAnsi="TH Sarabun New" w:cs="TH Sarabun New"/>
                      <w:strike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2A21E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3507C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2568</w:t>
                  </w:r>
                </w:p>
              </w:tc>
              <w:tc>
                <w:tcPr>
                  <w:tcW w:w="2430" w:type="dxa"/>
                </w:tcPr>
                <w:p w14:paraId="324D4C78" w14:textId="77777777" w:rsidR="003507C0" w:rsidRPr="00A028C8" w:rsidDel="00DD2325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2</w:t>
                  </w:r>
                </w:p>
              </w:tc>
              <w:tc>
                <w:tcPr>
                  <w:tcW w:w="2600" w:type="dxa"/>
                </w:tcPr>
                <w:p w14:paraId="5A7B570F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2</w:t>
                  </w:r>
                </w:p>
              </w:tc>
            </w:tr>
            <w:tr w:rsidR="003507C0" w:rsidRPr="00A028C8" w14:paraId="04C77DB4" w14:textId="77777777" w:rsidTr="003F7C41">
              <w:trPr>
                <w:jc w:val="center"/>
              </w:trPr>
              <w:tc>
                <w:tcPr>
                  <w:tcW w:w="1705" w:type="dxa"/>
                </w:tcPr>
                <w:p w14:paraId="2F7EF684" w14:textId="44514411" w:rsidR="003507C0" w:rsidRPr="00A028C8" w:rsidRDefault="00BA386C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2A21E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3507C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2569</w:t>
                  </w:r>
                </w:p>
              </w:tc>
              <w:tc>
                <w:tcPr>
                  <w:tcW w:w="2430" w:type="dxa"/>
                </w:tcPr>
                <w:p w14:paraId="34C3E365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3</w:t>
                  </w:r>
                </w:p>
              </w:tc>
              <w:tc>
                <w:tcPr>
                  <w:tcW w:w="2600" w:type="dxa"/>
                </w:tcPr>
                <w:p w14:paraId="59F7716E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3</w:t>
                  </w:r>
                </w:p>
              </w:tc>
            </w:tr>
            <w:tr w:rsidR="003507C0" w:rsidRPr="00A028C8" w14:paraId="038A7889" w14:textId="77777777" w:rsidTr="003F7C41">
              <w:trPr>
                <w:jc w:val="center"/>
              </w:trPr>
              <w:tc>
                <w:tcPr>
                  <w:tcW w:w="1705" w:type="dxa"/>
                </w:tcPr>
                <w:p w14:paraId="742E15B7" w14:textId="7CAD0CF9" w:rsidR="003507C0" w:rsidRPr="00A028C8" w:rsidRDefault="00BA386C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2A21E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3507C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2570</w:t>
                  </w:r>
                </w:p>
              </w:tc>
              <w:tc>
                <w:tcPr>
                  <w:tcW w:w="2430" w:type="dxa"/>
                </w:tcPr>
                <w:p w14:paraId="2703F795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4</w:t>
                  </w:r>
                </w:p>
              </w:tc>
              <w:tc>
                <w:tcPr>
                  <w:tcW w:w="2600" w:type="dxa"/>
                </w:tcPr>
                <w:p w14:paraId="5E3DCA65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4</w:t>
                  </w:r>
                </w:p>
              </w:tc>
            </w:tr>
            <w:tr w:rsidR="003507C0" w:rsidRPr="00A028C8" w14:paraId="015820DA" w14:textId="77777777" w:rsidTr="003F7C41">
              <w:trPr>
                <w:jc w:val="center"/>
              </w:trPr>
              <w:tc>
                <w:tcPr>
                  <w:tcW w:w="1705" w:type="dxa"/>
                </w:tcPr>
                <w:p w14:paraId="723ECC33" w14:textId="15D7B3A1" w:rsidR="003507C0" w:rsidRPr="00A028C8" w:rsidRDefault="00BA386C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2A21E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3507C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2571</w:t>
                  </w:r>
                </w:p>
              </w:tc>
              <w:tc>
                <w:tcPr>
                  <w:tcW w:w="2430" w:type="dxa"/>
                </w:tcPr>
                <w:p w14:paraId="6E2CB5B6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5</w:t>
                  </w:r>
                </w:p>
              </w:tc>
              <w:tc>
                <w:tcPr>
                  <w:tcW w:w="2600" w:type="dxa"/>
                </w:tcPr>
                <w:p w14:paraId="44440A9E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5</w:t>
                  </w:r>
                </w:p>
              </w:tc>
            </w:tr>
            <w:tr w:rsidR="003507C0" w:rsidRPr="00A028C8" w14:paraId="4B608752" w14:textId="77777777" w:rsidTr="003F7C41">
              <w:trPr>
                <w:jc w:val="center"/>
              </w:trPr>
              <w:tc>
                <w:tcPr>
                  <w:tcW w:w="1705" w:type="dxa"/>
                </w:tcPr>
                <w:p w14:paraId="2CF0E951" w14:textId="0F12F50B" w:rsidR="003507C0" w:rsidRPr="00A028C8" w:rsidRDefault="00BA386C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2A21E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3507C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2572</w:t>
                  </w:r>
                </w:p>
              </w:tc>
              <w:tc>
                <w:tcPr>
                  <w:tcW w:w="2430" w:type="dxa"/>
                </w:tcPr>
                <w:p w14:paraId="3133A304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6</w:t>
                  </w:r>
                </w:p>
              </w:tc>
              <w:tc>
                <w:tcPr>
                  <w:tcW w:w="2600" w:type="dxa"/>
                </w:tcPr>
                <w:p w14:paraId="2501A696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6</w:t>
                  </w:r>
                </w:p>
              </w:tc>
            </w:tr>
            <w:tr w:rsidR="003507C0" w:rsidRPr="00A028C8" w14:paraId="6C068B9F" w14:textId="77777777" w:rsidTr="003F7C41">
              <w:trPr>
                <w:jc w:val="center"/>
              </w:trPr>
              <w:tc>
                <w:tcPr>
                  <w:tcW w:w="1705" w:type="dxa"/>
                </w:tcPr>
                <w:p w14:paraId="5134272C" w14:textId="654F5A65" w:rsidR="003507C0" w:rsidRPr="00A028C8" w:rsidRDefault="00BA386C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2A21E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3507C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2573</w:t>
                  </w:r>
                </w:p>
              </w:tc>
              <w:tc>
                <w:tcPr>
                  <w:tcW w:w="2430" w:type="dxa"/>
                </w:tcPr>
                <w:p w14:paraId="58CFA4FD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7</w:t>
                  </w:r>
                </w:p>
              </w:tc>
              <w:tc>
                <w:tcPr>
                  <w:tcW w:w="2600" w:type="dxa"/>
                </w:tcPr>
                <w:p w14:paraId="30F96E3B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7</w:t>
                  </w:r>
                </w:p>
              </w:tc>
            </w:tr>
            <w:tr w:rsidR="003507C0" w:rsidRPr="00A028C8" w14:paraId="7B400393" w14:textId="77777777" w:rsidTr="003F7C41">
              <w:trPr>
                <w:jc w:val="center"/>
              </w:trPr>
              <w:tc>
                <w:tcPr>
                  <w:tcW w:w="1705" w:type="dxa"/>
                </w:tcPr>
                <w:p w14:paraId="522749D2" w14:textId="304BC5C2" w:rsidR="003507C0" w:rsidRPr="00A028C8" w:rsidRDefault="00BA386C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2A21E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3507C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2574</w:t>
                  </w:r>
                </w:p>
              </w:tc>
              <w:tc>
                <w:tcPr>
                  <w:tcW w:w="2430" w:type="dxa"/>
                </w:tcPr>
                <w:p w14:paraId="4847EF41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8</w:t>
                  </w:r>
                </w:p>
              </w:tc>
              <w:tc>
                <w:tcPr>
                  <w:tcW w:w="2600" w:type="dxa"/>
                </w:tcPr>
                <w:p w14:paraId="0AB27505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8</w:t>
                  </w:r>
                </w:p>
              </w:tc>
            </w:tr>
            <w:tr w:rsidR="003507C0" w:rsidRPr="00A028C8" w14:paraId="566D6022" w14:textId="77777777" w:rsidTr="003F7C41">
              <w:trPr>
                <w:jc w:val="center"/>
              </w:trPr>
              <w:tc>
                <w:tcPr>
                  <w:tcW w:w="1705" w:type="dxa"/>
                </w:tcPr>
                <w:p w14:paraId="61D61889" w14:textId="65EE80FC" w:rsidR="003507C0" w:rsidRPr="00A028C8" w:rsidRDefault="00BA386C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2A21E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3507C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2575</w:t>
                  </w:r>
                </w:p>
              </w:tc>
              <w:tc>
                <w:tcPr>
                  <w:tcW w:w="2430" w:type="dxa"/>
                </w:tcPr>
                <w:p w14:paraId="6D781C9A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9</w:t>
                  </w:r>
                </w:p>
              </w:tc>
              <w:tc>
                <w:tcPr>
                  <w:tcW w:w="2600" w:type="dxa"/>
                </w:tcPr>
                <w:p w14:paraId="33EE422C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9</w:t>
                  </w:r>
                </w:p>
              </w:tc>
            </w:tr>
            <w:tr w:rsidR="003507C0" w:rsidRPr="00A028C8" w14:paraId="57E7FD65" w14:textId="77777777" w:rsidTr="003F7C41">
              <w:trPr>
                <w:jc w:val="center"/>
              </w:trPr>
              <w:tc>
                <w:tcPr>
                  <w:tcW w:w="1705" w:type="dxa"/>
                </w:tcPr>
                <w:p w14:paraId="3D0DE380" w14:textId="09D737C4" w:rsidR="003507C0" w:rsidRPr="00A028C8" w:rsidRDefault="00BA386C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2A21E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3507C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2576</w:t>
                  </w:r>
                </w:p>
              </w:tc>
              <w:tc>
                <w:tcPr>
                  <w:tcW w:w="2430" w:type="dxa"/>
                </w:tcPr>
                <w:p w14:paraId="58DD7599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10</w:t>
                  </w:r>
                </w:p>
              </w:tc>
              <w:tc>
                <w:tcPr>
                  <w:tcW w:w="2600" w:type="dxa"/>
                </w:tcPr>
                <w:p w14:paraId="42F54F17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10</w:t>
                  </w:r>
                </w:p>
              </w:tc>
            </w:tr>
            <w:tr w:rsidR="003507C0" w:rsidRPr="00A028C8" w14:paraId="4C977388" w14:textId="77777777" w:rsidTr="003F7C41">
              <w:trPr>
                <w:jc w:val="center"/>
              </w:trPr>
              <w:tc>
                <w:tcPr>
                  <w:tcW w:w="1705" w:type="dxa"/>
                </w:tcPr>
                <w:p w14:paraId="79F0F5F0" w14:textId="2083031E" w:rsidR="003507C0" w:rsidRPr="00A028C8" w:rsidRDefault="00BA386C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2A21E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3507C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2577</w:t>
                  </w:r>
                </w:p>
              </w:tc>
              <w:tc>
                <w:tcPr>
                  <w:tcW w:w="2430" w:type="dxa"/>
                </w:tcPr>
                <w:p w14:paraId="2C17E7C2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11</w:t>
                  </w:r>
                </w:p>
              </w:tc>
              <w:tc>
                <w:tcPr>
                  <w:tcW w:w="2600" w:type="dxa"/>
                </w:tcPr>
                <w:p w14:paraId="2C22C2C9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11</w:t>
                  </w:r>
                </w:p>
              </w:tc>
            </w:tr>
            <w:tr w:rsidR="003507C0" w:rsidRPr="00A028C8" w14:paraId="3C572AA1" w14:textId="77777777" w:rsidTr="003F7C41">
              <w:trPr>
                <w:jc w:val="center"/>
              </w:trPr>
              <w:tc>
                <w:tcPr>
                  <w:tcW w:w="1705" w:type="dxa"/>
                </w:tcPr>
                <w:p w14:paraId="6938126D" w14:textId="5D1B501E" w:rsidR="003507C0" w:rsidRPr="00A028C8" w:rsidRDefault="00BA386C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2A21E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3507C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2578</w:t>
                  </w:r>
                </w:p>
              </w:tc>
              <w:tc>
                <w:tcPr>
                  <w:tcW w:w="2430" w:type="dxa"/>
                </w:tcPr>
                <w:p w14:paraId="2727E0A0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12</w:t>
                  </w:r>
                </w:p>
              </w:tc>
              <w:tc>
                <w:tcPr>
                  <w:tcW w:w="2600" w:type="dxa"/>
                </w:tcPr>
                <w:p w14:paraId="3FE12BB9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12</w:t>
                  </w:r>
                </w:p>
              </w:tc>
            </w:tr>
            <w:tr w:rsidR="003507C0" w:rsidRPr="00A028C8" w14:paraId="4FF974B4" w14:textId="77777777" w:rsidTr="003F7C41">
              <w:trPr>
                <w:jc w:val="center"/>
              </w:trPr>
              <w:tc>
                <w:tcPr>
                  <w:tcW w:w="1705" w:type="dxa"/>
                </w:tcPr>
                <w:p w14:paraId="770B34D5" w14:textId="7BDD6DE7" w:rsidR="003507C0" w:rsidRPr="00A028C8" w:rsidRDefault="00BA386C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ED26B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3507C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2579</w:t>
                  </w:r>
                </w:p>
              </w:tc>
              <w:tc>
                <w:tcPr>
                  <w:tcW w:w="2430" w:type="dxa"/>
                </w:tcPr>
                <w:p w14:paraId="03F6C120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13</w:t>
                  </w:r>
                </w:p>
              </w:tc>
              <w:tc>
                <w:tcPr>
                  <w:tcW w:w="2600" w:type="dxa"/>
                </w:tcPr>
                <w:p w14:paraId="2C5B91E9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13</w:t>
                  </w:r>
                </w:p>
              </w:tc>
            </w:tr>
            <w:tr w:rsidR="003507C0" w:rsidRPr="00A028C8" w14:paraId="722705CC" w14:textId="77777777" w:rsidTr="003F7C41">
              <w:trPr>
                <w:jc w:val="center"/>
              </w:trPr>
              <w:tc>
                <w:tcPr>
                  <w:tcW w:w="1705" w:type="dxa"/>
                </w:tcPr>
                <w:p w14:paraId="2FFF0E29" w14:textId="78CE4368" w:rsidR="003507C0" w:rsidRPr="00A028C8" w:rsidRDefault="00BA386C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2A21E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3507C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2580</w:t>
                  </w:r>
                </w:p>
              </w:tc>
              <w:tc>
                <w:tcPr>
                  <w:tcW w:w="2430" w:type="dxa"/>
                </w:tcPr>
                <w:p w14:paraId="66CEFC88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14</w:t>
                  </w:r>
                </w:p>
              </w:tc>
              <w:tc>
                <w:tcPr>
                  <w:tcW w:w="2600" w:type="dxa"/>
                </w:tcPr>
                <w:p w14:paraId="2DBACBBE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14</w:t>
                  </w:r>
                </w:p>
              </w:tc>
            </w:tr>
            <w:tr w:rsidR="003507C0" w:rsidRPr="00A028C8" w14:paraId="2FA8C69B" w14:textId="77777777" w:rsidTr="003F7C41">
              <w:trPr>
                <w:jc w:val="center"/>
              </w:trPr>
              <w:tc>
                <w:tcPr>
                  <w:tcW w:w="1705" w:type="dxa"/>
                </w:tcPr>
                <w:p w14:paraId="5E1651C7" w14:textId="1BFCDCCD" w:rsidR="003507C0" w:rsidRPr="00A028C8" w:rsidRDefault="00BA386C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2A21E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3507C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2581</w:t>
                  </w:r>
                </w:p>
              </w:tc>
              <w:tc>
                <w:tcPr>
                  <w:tcW w:w="2430" w:type="dxa"/>
                </w:tcPr>
                <w:p w14:paraId="194C2413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00" w:type="dxa"/>
                </w:tcPr>
                <w:p w14:paraId="1910AC25" w14:textId="77777777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15</w:t>
                  </w:r>
                </w:p>
              </w:tc>
            </w:tr>
            <w:tr w:rsidR="003507C0" w:rsidRPr="00A028C8" w14:paraId="512F92FD" w14:textId="77777777" w:rsidTr="003F7C41">
              <w:trPr>
                <w:jc w:val="center"/>
              </w:trPr>
              <w:tc>
                <w:tcPr>
                  <w:tcW w:w="1705" w:type="dxa"/>
                </w:tcPr>
                <w:p w14:paraId="78D806DD" w14:textId="4EAF6D3A" w:rsidR="003507C0" w:rsidRPr="00A028C8" w:rsidRDefault="00BA386C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2A21E9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3507C0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2582</w:t>
                  </w:r>
                </w:p>
              </w:tc>
              <w:tc>
                <w:tcPr>
                  <w:tcW w:w="2430" w:type="dxa"/>
                </w:tcPr>
                <w:p w14:paraId="128C5555" w14:textId="4E41D135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16</w:t>
                  </w:r>
                  <w:r w:rsidR="00384B76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(</w:t>
                  </w:r>
                  <w:r w:rsidR="00384B76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 xml:space="preserve">&gt; 15 </w:t>
                  </w:r>
                  <w:r w:rsidR="00384B76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ปี)</w:t>
                  </w:r>
                </w:p>
              </w:tc>
              <w:tc>
                <w:tcPr>
                  <w:tcW w:w="2600" w:type="dxa"/>
                </w:tcPr>
                <w:p w14:paraId="2CB259E6" w14:textId="7BD92BD4" w:rsidR="003507C0" w:rsidRPr="00A028C8" w:rsidRDefault="003507C0" w:rsidP="003507C0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16</w:t>
                  </w:r>
                  <w:r w:rsidR="002E3A1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(</w:t>
                  </w:r>
                  <w:r w:rsidR="002E3A1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 xml:space="preserve">&gt; 15 </w:t>
                  </w:r>
                  <w:r w:rsidR="002E3A1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ปี)</w:t>
                  </w:r>
                </w:p>
              </w:tc>
            </w:tr>
          </w:tbl>
          <w:p w14:paraId="2D2C7CAC" w14:textId="004307A7" w:rsidR="00152B58" w:rsidRPr="00A028C8" w:rsidRDefault="00152B58" w:rsidP="007F64AA"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การพิจารณา</w:t>
            </w:r>
            <w:r w:rsidR="009D490E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ว่ามี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ลักษณะเข้าข่าย</w:t>
            </w:r>
            <w:r w:rsidR="009D490E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ที่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 xml:space="preserve">ต้องส่งรายงานข้อมูลแบบรายงานที่ 17 – </w:t>
            </w:r>
            <w:r w:rsidRPr="00A028C8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19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DA756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หากในปี 2582 อุปสรรคของอสังหาริมทรัพย์รอการขาย </w:t>
            </w:r>
            <w:r w:rsidR="00DA7563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“B” </w:t>
            </w:r>
            <w:r w:rsidR="00DA756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ยังไม่หมดไป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กรณีดังกล่าวในปี 25</w:t>
            </w:r>
            <w:r w:rsidR="00AF3D89" w:rsidRPr="00A028C8">
              <w:rPr>
                <w:rFonts w:ascii="TH Sarabun New" w:hAnsi="TH Sarabun New" w:cs="TH Sarabun New"/>
                <w:sz w:val="32"/>
                <w:szCs w:val="32"/>
              </w:rPr>
              <w:t>82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บริษัทบริหารสินทรัพย์ถือครองอสังหาริมทรัพย์รอการขาย 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="00AF3D89" w:rsidRPr="00A028C8"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”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เกินระยะเวลา</w:t>
            </w:r>
            <w:r w:rsidR="00416C81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ถือครองที่กำหนด เนื่องจากเป็นการให้นับระยะเวลา</w:t>
            </w:r>
            <w:r w:rsidR="00416C81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ถือครองอย่างต่อเนื่องตาม</w:t>
            </w:r>
            <w:r w:rsidR="007F64AA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</w:t>
            </w:r>
            <w:r w:rsidR="007F64AA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ธปท.</w:t>
            </w:r>
            <w:r w:rsidR="007F64AA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การส่งรายงานข้อมูลของบริษัทบริหารสินทรัพย์ต่อธนาคารแห่งประเทศไทย</w:t>
            </w:r>
            <w:r w:rsidR="007F64AA" w:rsidRPr="00A028C8">
              <w:rPr>
                <w:rFonts w:hint="cs"/>
                <w:cs/>
              </w:rPr>
              <w:t xml:space="preserve"> </w:t>
            </w:r>
            <w:r w:rsidR="00BD5957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ซึ่ง</w:t>
            </w:r>
            <w:r w:rsidR="00976C17"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รวมถึงช่วงที่ได้รับการผ่อนผันระยะเวลา</w:t>
            </w:r>
            <w:r w:rsidR="00F21CA2"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br/>
            </w:r>
            <w:r w:rsidR="00976C17"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การถือครองเป็นการทั่วไป</w:t>
            </w:r>
            <w:r w:rsidR="00976C17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ด้วย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บริษัทบริหารสินทรัพย์จึงต้องรายงานอสังหาริมทรัพย์รอการขายตามแบบรายงานที่ 17 - 19 </w:t>
            </w:r>
          </w:p>
          <w:p w14:paraId="2E8EDABB" w14:textId="2CF24FA3" w:rsidR="004845EB" w:rsidRPr="00A028C8" w:rsidRDefault="004E0E9D" w:rsidP="007F64A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อย่างไรก็ดี การถือครองอสังหาริมทรัพย์รอการขาย “</w:t>
            </w:r>
            <w:r w:rsidR="00AD7FF3" w:rsidRPr="00A028C8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  <w:t>B</w:t>
            </w:r>
            <w:r w:rsidRPr="00A028C8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” </w:t>
            </w:r>
            <w:r w:rsidRPr="00A028C8">
              <w:rPr>
                <w:rFonts w:ascii="TH Sarabun New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ยังคงเป็นไปตามประกา</w:t>
            </w:r>
            <w:r w:rsidR="007F64AA" w:rsidRPr="00A028C8">
              <w:rPr>
                <w:rFonts w:ascii="TH Sarabun New" w:hAnsi="TH Sarabun New" w:cs="TH Sarabun New" w:hint="cs"/>
                <w:color w:val="000000" w:themeColor="text1"/>
                <w:spacing w:val="-4"/>
                <w:sz w:val="32"/>
                <w:szCs w:val="32"/>
                <w:cs/>
              </w:rPr>
              <w:t>ศ</w:t>
            </w:r>
            <w:r w:rsidR="007F64AA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ธปท. ว่าด้วยหลักเกณฑ์ที่บริษัทบริหารสินทรัพย์ต้องถือปฏิบัติ</w:t>
            </w:r>
            <w:r w:rsidR="007F64AA" w:rsidRPr="00A028C8" w:rsidDel="009571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028C8">
              <w:rPr>
                <w:rFonts w:ascii="TH Sarabun New" w:hAnsi="TH Sarabun New" w:cs="TH Sarabun New"/>
                <w:color w:val="000000" w:themeColor="text1"/>
                <w:spacing w:val="-2"/>
                <w:sz w:val="32"/>
                <w:szCs w:val="32"/>
                <w:cs/>
              </w:rPr>
              <w:t>ที่ให้</w:t>
            </w:r>
            <w:r w:rsidR="009101BC" w:rsidRPr="00A028C8">
              <w:rPr>
                <w:rFonts w:ascii="TH Sarabun New" w:hAnsi="TH Sarabun New" w:cs="TH Sarabun New"/>
                <w:color w:val="000000" w:themeColor="text1"/>
                <w:spacing w:val="-2"/>
                <w:sz w:val="32"/>
                <w:szCs w:val="32"/>
                <w:cs/>
              </w:rPr>
              <w:t>ผ่อนผันระยะเวลาการถือครองเป็นการทั่วไป</w:t>
            </w:r>
            <w:r w:rsidR="003629AC" w:rsidRPr="00A028C8">
              <w:rPr>
                <w:rFonts w:ascii="TH Sarabun New" w:hAnsi="TH Sarabun New" w:cs="TH Sarabun New"/>
                <w:color w:val="000000" w:themeColor="text1"/>
                <w:spacing w:val="-2"/>
                <w:sz w:val="32"/>
                <w:szCs w:val="32"/>
                <w:cs/>
              </w:rPr>
              <w:t>สำหรับอสังหาริมทรัพย์</w:t>
            </w:r>
            <w:r w:rsidR="009059CD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รอการขายที่มี</w:t>
            </w:r>
            <w:r w:rsidR="009059CD"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อุปสรรคใน</w:t>
            </w:r>
            <w:r w:rsidR="009059CD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การจำหน่ายที่เข้าเงื่อนไขตามที่ ธปท. กำหนด</w:t>
            </w:r>
            <w:r w:rsidR="00763238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จนกว่าอุปสรรค</w:t>
            </w:r>
            <w:r w:rsidR="009C2141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จะหมดไป</w:t>
            </w:r>
            <w:r w:rsidR="00506375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และให้บริษัทบริหารสินทรัพย์</w:t>
            </w:r>
            <w:r w:rsidR="00287239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เร่งจำหน่าย</w:t>
            </w:r>
            <w:r w:rsidR="00AC3801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อสังหาริมทรัพย์รอการขายดังกล่าวภายใน 5 ปี นับแต่วันที่อุปสรรคหมดไป</w:t>
            </w:r>
            <w:r w:rsidR="009059CD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  <w:p w14:paraId="467F2A8D" w14:textId="657E1E6B" w:rsidR="007874FB" w:rsidRPr="00A028C8" w:rsidRDefault="00E7529E" w:rsidP="007F64A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การกรอกข้อมูลในแบบรายงานที่ 17 - 19</w:t>
            </w:r>
            <w:r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  <w:t>สำหรับแบบรายงานที่ 1</w:t>
            </w:r>
            <w:r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</w:t>
            </w:r>
            <w:r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:</w:t>
            </w:r>
            <w:r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ให้รายงานข้อมูลอสังหาริมทรัพย์รอการขายทั้งหมดทุกรายการทั้งที่เกินเกณฑ์และไม่เกินเกณฑ์ระยะเวลา</w:t>
            </w:r>
            <w:r w:rsidR="00416C81" w:rsidRPr="00A028C8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ถือครอง (ข้อมูลงวดสิ้นสุดวันที่ 31 ธันวาคม 25</w:t>
            </w:r>
            <w:r w:rsidR="00C64DD8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82</w:t>
            </w:r>
            <w:r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 ภายในสิ้นเดือนมกราคม 25</w:t>
            </w:r>
            <w:r w:rsidR="000375F8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</w:t>
            </w:r>
            <w:r w:rsidR="00DC4900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  <w:r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โดย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การกรอกข้อมูลใน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lastRenderedPageBreak/>
              <w:t>แบบรายงาน ให้รายงานข้อมูลตามการนับ</w:t>
            </w:r>
            <w:r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u w:val="single"/>
                <w:cs/>
              </w:rPr>
              <w:t>ระยะเวลาการถือครอง</w:t>
            </w:r>
            <w:r w:rsidR="007F64AA"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ตามประกาศ ธปท. ว่าด้วยหลักเกณฑ์ที่บริษัทบริหารสินทรัพย์ต้องถือปฏิบัติ</w:t>
            </w:r>
            <w:r w:rsidR="007F64AA" w:rsidRPr="00A028C8" w:rsidDel="009571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กล่าวคือ ให้รายงานอสังหาริมทรัพย์รอการขาย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“</w:t>
            </w:r>
            <w:r w:rsidR="00A4309C" w:rsidRPr="00A028C8"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” เป็น 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รายการที่อยู่ใน 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>Row “</w:t>
            </w:r>
            <w:r w:rsidR="00953E10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ครบกำหนดการถือครองแล้ว”</w:t>
            </w:r>
            <w:r w:rsidR="00953E10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 Column “</w:t>
            </w:r>
            <w:r w:rsidR="00953E10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ทรัพย์ที่มีอุปสรรคในการจำหน่ายที่เข้าเงื่อนไขผ่อนผันเป็นการทั่วไป</w:t>
            </w:r>
            <w:r w:rsidR="00953E10" w:rsidRPr="00A028C8">
              <w:rPr>
                <w:rFonts w:ascii="TH Sarabun New" w:hAnsi="TH Sarabun New" w:cs="TH Sarabun New"/>
                <w:sz w:val="32"/>
                <w:szCs w:val="32"/>
              </w:rPr>
              <w:t>”</w:t>
            </w:r>
            <w:r w:rsidR="008A4E1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14:paraId="0103CC1B" w14:textId="6B31EC9F" w:rsidR="00861E63" w:rsidRPr="00A028C8" w:rsidRDefault="00E7529E" w:rsidP="00226F46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สำหรับแบบรายงานที่ 18 </w:t>
            </w:r>
            <w:r w:rsidR="00226F46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: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456475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ให้รายงาน</w:t>
            </w:r>
            <w:r w:rsidR="002A57F6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อสังหาริมทรัพย์รอการขาย “</w:t>
            </w:r>
            <w:r w:rsidR="002A57F6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B” </w:t>
            </w:r>
            <w:r w:rsidR="002A57F6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เป็น 1 รายการที่อยู่ใน </w:t>
            </w:r>
            <w:r w:rsidR="002A57F6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Row </w:t>
            </w:r>
            <w:r w:rsidR="00F14BBB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“ทรัพย์ตั้งอยู่ใน</w:t>
            </w:r>
            <w:r w:rsidR="006A0137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เขตพื้นที่เสี่ยง</w:t>
            </w:r>
            <w:r w:rsidR="00861E63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ตามประกาศสถานการณ์ฉุกเฉินที่มีความร้ายแรงในเขตท้องที่จังหวัดชายแดนภาคใต้ และพื้นที่ที่อยู่ติดกัน”</w:t>
            </w:r>
            <w:r w:rsidR="00456475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  <w:p w14:paraId="71130794" w14:textId="59E525BA" w:rsidR="003507C0" w:rsidRPr="00A028C8" w:rsidRDefault="00BD7ABF" w:rsidP="00226F46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สำหรับ</w:t>
            </w:r>
            <w:r w:rsidR="00456475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แบบรายงานที่</w:t>
            </w:r>
            <w:r w:rsidR="00E7529E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 xml:space="preserve"> 19 </w:t>
            </w:r>
            <w:r w:rsidR="006B3244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</w:rPr>
              <w:t>:</w:t>
            </w:r>
            <w:r w:rsidR="00E7529E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 xml:space="preserve"> ให้รายงานอสังหาริมทรัพย์รอการขายรายการอื่นที่มีลักษณะ</w:t>
            </w:r>
            <w:r w:rsidR="00E7529E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ตามที่กำหนดในแบบรายงานดังกล่าว</w:t>
            </w:r>
          </w:p>
        </w:tc>
      </w:tr>
      <w:tr w:rsidR="00B55C02" w:rsidRPr="00A028C8" w14:paraId="29AC50D3" w14:textId="77777777" w:rsidTr="003F7C41">
        <w:trPr>
          <w:trHeight w:val="833"/>
        </w:trPr>
        <w:tc>
          <w:tcPr>
            <w:tcW w:w="540" w:type="dxa"/>
          </w:tcPr>
          <w:p w14:paraId="1651AA1E" w14:textId="46E52FF4" w:rsidR="00B55C02" w:rsidRPr="00A028C8" w:rsidRDefault="002471D3" w:rsidP="003F7C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2970" w:type="dxa"/>
          </w:tcPr>
          <w:p w14:paraId="55F80CA6" w14:textId="09FCDAAB" w:rsidR="00B55C02" w:rsidRPr="00A028C8" w:rsidRDefault="0096044B">
            <w:pPr>
              <w:ind w:left="-4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ขอให้ยกตัวอย่าง</w:t>
            </w:r>
            <w:r w:rsidR="006D34CA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</w:t>
            </w:r>
            <w:r w:rsidR="00D7372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การรายงานข้อมูล</w:t>
            </w:r>
            <w:r w:rsidR="001064E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ตาม</w:t>
            </w:r>
            <w:r w:rsidR="00E9470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แบบรายงานที่ 17</w:t>
            </w:r>
            <w:r w:rsidR="00C02FF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3081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อสังหาริมทรัพย์รอการขายภาพรวม </w:t>
            </w:r>
            <w:r w:rsidR="00B3081C" w:rsidRPr="00A028C8">
              <w:rPr>
                <w:rFonts w:ascii="TH Sarabun New" w:hAnsi="TH Sarabun New" w:cs="TH Sarabun New"/>
                <w:spacing w:val="-2"/>
                <w:sz w:val="32"/>
                <w:szCs w:val="32"/>
              </w:rPr>
              <w:t xml:space="preserve">(NPAO_AMC) </w:t>
            </w:r>
            <w:r w:rsidR="00884375" w:rsidRPr="00A028C8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 xml:space="preserve">ใน </w:t>
            </w:r>
            <w:r w:rsidR="00884375" w:rsidRPr="00A028C8">
              <w:rPr>
                <w:rFonts w:ascii="TH Sarabun New" w:hAnsi="TH Sarabun New" w:cs="TH Sarabun New"/>
                <w:spacing w:val="-2"/>
                <w:sz w:val="32"/>
                <w:szCs w:val="32"/>
              </w:rPr>
              <w:t xml:space="preserve">Row </w:t>
            </w:r>
            <w:r w:rsidR="00D07FED" w:rsidRPr="00A028C8">
              <w:rPr>
                <w:rFonts w:ascii="TH Sarabun New" w:hAnsi="TH Sarabun New" w:cs="TH Sarabun New"/>
                <w:spacing w:val="-2"/>
                <w:sz w:val="32"/>
                <w:szCs w:val="32"/>
              </w:rPr>
              <w:t>“</w:t>
            </w:r>
            <w:r w:rsidR="00E94708" w:rsidRPr="00A028C8">
              <w:rPr>
                <w:rFonts w:ascii="TH Sarabun New" w:hAnsi="TH Sarabun New" w:cs="TH Sarabun New"/>
                <w:spacing w:val="-2"/>
                <w:sz w:val="32"/>
                <w:szCs w:val="32"/>
              </w:rPr>
              <w:t xml:space="preserve">NPA &gt; </w:t>
            </w:r>
            <w:r w:rsidR="00E94708" w:rsidRPr="00A028C8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15 ปี</w:t>
            </w:r>
            <w:r w:rsidR="00E9470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เนื่องจากได้รับการขยายเวลาเพิ่มตามหลักเกณฑ์ที่ ธปท. กำหนด</w:t>
            </w:r>
            <w:r w:rsidR="00D07FED" w:rsidRPr="00A028C8">
              <w:rPr>
                <w:rFonts w:ascii="TH Sarabun New" w:hAnsi="TH Sarabun New" w:cs="TH Sarabun New"/>
                <w:sz w:val="32"/>
                <w:szCs w:val="32"/>
              </w:rPr>
              <w:t>”</w:t>
            </w:r>
            <w:r w:rsidR="00C91928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7110" w:type="dxa"/>
          </w:tcPr>
          <w:p w14:paraId="552A7D93" w14:textId="25E30BA6" w:rsidR="00A50715" w:rsidRPr="00A028C8" w:rsidRDefault="00800807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การรายงานข้อมูลตามแบบรายงานที่ 17 ใน </w:t>
            </w:r>
            <w:r w:rsidR="00DE59E0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Row “NPA &gt; </w:t>
            </w:r>
            <w:r w:rsidR="00DE59E0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15 ปี เนื่องจากได้รับการขยายเวลาเพิ่มตามหลักเกณฑ์ที่ ธปท. กำหนด</w:t>
            </w:r>
            <w:r w:rsidR="00DE59E0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” </w:t>
            </w:r>
            <w:r w:rsidR="00DE59E0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จะใช้สำหรับกรณีเป็นอสังหาริมทรัพย์รอการขายที่บริษัทบริหารสินทรัพย์ไม่สามารถใช้สิทธิได้อย่างสมบูรณ์</w:t>
            </w:r>
            <w:r w:rsidR="003B27E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และเป็นไปตาม</w:t>
            </w:r>
            <w:r w:rsidR="001C787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 ธปท. ว่าด้วยหลักเกณฑ์ที่บริษัทบริหารสินทรัพย์ต้องถือปฏิบัติ</w:t>
            </w:r>
            <w:r w:rsidR="008A5A5B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E4062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โดยเป็นช่วงที่</w:t>
            </w:r>
            <w:r w:rsidR="00EA368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กลับมานับระยะเวลา</w:t>
            </w:r>
            <w:r w:rsidR="00416C81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="00EA368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ถือครองต่อ</w:t>
            </w:r>
            <w:r w:rsidR="00EA3688" w:rsidRPr="00A028C8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 xml:space="preserve">และมีระยะเวลาถือครองคงเหลือน้อยกว่า 5 ปี </w:t>
            </w:r>
            <w:r w:rsidR="00685C83" w:rsidRPr="00A028C8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ให้บริษัทบริหารสินทรัพย์ถือครองอสังหาริมทรัพย์</w:t>
            </w:r>
            <w:r w:rsidR="00AF320F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รอการขาย</w:t>
            </w:r>
            <w:r w:rsidR="00685C8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ดังกล่าวต่อไปได้จนครบ 5 ปี นับแต่วันที่บริษัทบริหารสินทรัพย์กลับมาใช้สิทธิในอสังหาริมทรัพย์รอการขายได้อย่างสมบูรณ์</w:t>
            </w:r>
            <w:r w:rsidR="00E4062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E59E0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โดย</w:t>
            </w:r>
            <w:r w:rsidR="00A5071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ขอยกตัวอย่าง</w:t>
            </w:r>
            <w:r w:rsidR="00262E4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การรายงานข้อมูล</w:t>
            </w:r>
            <w:r w:rsidR="00A5071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กรณี</w:t>
            </w:r>
            <w:r w:rsidR="00DE59E0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ดังกล่าว </w:t>
            </w:r>
            <w:r w:rsidR="00A5071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ดังนี้</w:t>
            </w:r>
          </w:p>
          <w:p w14:paraId="453FC247" w14:textId="57A80833" w:rsidR="00E2655C" w:rsidRPr="00A028C8" w:rsidRDefault="00B1531A" w:rsidP="007E573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cs/>
              </w:rPr>
              <w:t>ตัวอย่าง</w:t>
            </w:r>
            <w:r w:rsidRPr="00A028C8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</w:rPr>
              <w:t>:</w:t>
            </w:r>
            <w:r w:rsidRPr="00A028C8">
              <w:rPr>
                <w:rFonts w:ascii="TH Sarabun New" w:hAnsi="TH Sarabun New" w:cs="TH Sarabun New"/>
                <w:spacing w:val="-8"/>
                <w:sz w:val="32"/>
                <w:szCs w:val="32"/>
              </w:rPr>
              <w:t xml:space="preserve"> </w:t>
            </w:r>
            <w:r w:rsidR="00907F72" w:rsidRPr="00A028C8">
              <w:rPr>
                <w:rFonts w:ascii="TH Sarabun New" w:hAnsi="TH Sarabun New" w:cs="TH Sarabun New"/>
                <w:color w:val="000000"/>
                <w:spacing w:val="-8"/>
                <w:sz w:val="32"/>
                <w:szCs w:val="32"/>
                <w:cs/>
              </w:rPr>
              <w:t>บริษัทบริหารสินทรัพย์ถือครองอสังหาริมทรัพย์รอการขายที่รับซื้อหรือรับโอน</w:t>
            </w:r>
            <w:r w:rsidR="00907F72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จากสถาบันการเงิน</w:t>
            </w:r>
            <w:r w:rsidR="00E2655C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 xml:space="preserve"> (เป็นประเภททรัพย์</w:t>
            </w:r>
            <w:r w:rsidR="007E573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ตามประกาศ ธปท. ว่าด้วยหลักเกณฑ์ที่บริษัทบริหารสินทรัพย์ต้องถือปฏิบัติ</w:t>
            </w:r>
            <w:r w:rsidR="007E5731" w:rsidRPr="00A028C8" w:rsidDel="009571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2655C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เอกสารแนบ 4</w:t>
            </w:r>
            <w:r w:rsidR="00E2655C" w:rsidRPr="00A028C8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 xml:space="preserve"> ข้อ 1.1) </w:t>
            </w:r>
            <w:r w:rsidR="00871266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ตั้งแต่</w:t>
            </w:r>
            <w:r w:rsidR="00D85E6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</w:t>
            </w:r>
            <w:r w:rsidR="00907F72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25</w:t>
            </w:r>
            <w:r w:rsidR="00B33ED4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67</w:t>
            </w:r>
            <w:r w:rsidR="00907F72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ต่อมา</w:t>
            </w:r>
            <w:r w:rsidR="00D85E6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ในปี</w:t>
            </w:r>
            <w:r w:rsidR="005F362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907F72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  <w:r w:rsidR="00B33ED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80</w:t>
            </w:r>
            <w:r w:rsidR="00303B96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907F72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25</w:t>
            </w:r>
            <w:r w:rsidR="00C5720C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83</w:t>
            </w:r>
            <w:r w:rsidR="00907F72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07F72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อสังหาริมทรัพย์รอการขายดังกล่าวสมมติชื่อ “</w:t>
            </w:r>
            <w:r w:rsidR="004D1F49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</w:t>
            </w:r>
            <w:r w:rsidR="00907F72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” </w:t>
            </w:r>
            <w:r w:rsidR="00907F72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ถูกบุกรุกและอยู่ระหว่างฟ้องร้องดำเนินการทางกฎหมาย ซึ่งเป็นช่วงเวลาที่บริษัทบริหารสินทรัพย์ไม่สามารถใช้สิทธิในอสังหาริมทรัพย์รอการขายได้อย่าง</w:t>
            </w:r>
            <w:r w:rsidR="00907F72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สมบูรณ์ โดยมีหลักฐานอย่างชัดเจนและเป็นไปตามข้อกำหนด</w:t>
            </w:r>
            <w:r w:rsidR="007E573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ตามประกาศ ธปท. ว่าด้วยหลักเกณฑ์ที่บริษัทบริหารสินทรัพย์ต้องถือปฏิบัติ</w:t>
            </w:r>
            <w:r w:rsidR="007E5731" w:rsidRPr="00A028C8" w:rsidDel="009571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E5731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  <w:r w:rsidR="00907F72" w:rsidRPr="00A028C8">
              <w:rPr>
                <w:rFonts w:ascii="TH Sarabun New" w:hAnsi="TH Sarabun New" w:cs="TH Sarabun New"/>
                <w:color w:val="000000"/>
                <w:spacing w:val="-2"/>
                <w:sz w:val="32"/>
                <w:szCs w:val="32"/>
                <w:cs/>
              </w:rPr>
              <w:t>บริษัทบริหารสินทรัพย์สามารถ</w:t>
            </w:r>
            <w:r w:rsidR="00907F72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หยุดนับระยะเวลา</w:t>
            </w:r>
            <w:r w:rsidR="00416C81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การ</w:t>
            </w:r>
            <w:r w:rsidR="00907F72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ถือครองในช่วงระยะเวลาที่ไม่สามารถใช้สิทธิในอสังหาริมทรัพย์รอการขายได้อย่างสมบูรณ์ดังกล่าว</w:t>
            </w:r>
            <w:r w:rsidR="00986AD6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แต่เมื่อ</w:t>
            </w:r>
            <w:r w:rsidR="00986AD6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บริษัทบริหารสินทรัพย์</w:t>
            </w:r>
            <w:r w:rsidR="00BA4061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กลับมาสามารถใช้สิทธิในอสังหาริมทรัพย์</w:t>
            </w:r>
            <w:r w:rsidR="0062034E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รอการขาย</w:t>
            </w:r>
            <w:r w:rsidR="00BA4061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="00BA4061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</w:rPr>
              <w:t xml:space="preserve">“C” </w:t>
            </w:r>
            <w:r w:rsidR="00BA4061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ได้อย่างสมบูรณ์</w:t>
            </w:r>
            <w:r w:rsidR="00E650B6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และต้องกลับมานับระยะเวลา</w:t>
            </w:r>
            <w:r w:rsidR="00416C81" w:rsidRPr="00A028C8">
              <w:rPr>
                <w:rFonts w:ascii="TH Sarabun New" w:hAnsi="TH Sarabun New" w:cs="TH Sarabun New" w:hint="cs"/>
                <w:color w:val="000000"/>
                <w:spacing w:val="-4"/>
                <w:sz w:val="32"/>
                <w:szCs w:val="32"/>
                <w:cs/>
              </w:rPr>
              <w:t>การ</w:t>
            </w:r>
            <w:r w:rsidR="00E650B6" w:rsidRPr="00A028C8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ถือครองต่อเนื่องจากเดิม ปรากฏว่า</w:t>
            </w:r>
            <w:r w:rsidR="007D6A8D" w:rsidRPr="00A028C8">
              <w:rPr>
                <w:rFonts w:ascii="TH Sarabun New" w:hAnsi="TH Sarabun New" w:cs="TH Sarabun New"/>
                <w:color w:val="000000"/>
                <w:spacing w:val="-8"/>
                <w:sz w:val="32"/>
                <w:szCs w:val="32"/>
                <w:cs/>
              </w:rPr>
              <w:t>มีระยะเวลา</w:t>
            </w:r>
            <w:r w:rsidR="00C4437F" w:rsidRPr="00A028C8">
              <w:rPr>
                <w:rFonts w:ascii="TH Sarabun New" w:hAnsi="TH Sarabun New" w:cs="TH Sarabun New" w:hint="cs"/>
                <w:color w:val="000000"/>
                <w:spacing w:val="-8"/>
                <w:sz w:val="32"/>
                <w:szCs w:val="32"/>
                <w:cs/>
              </w:rPr>
              <w:t>การ</w:t>
            </w:r>
            <w:r w:rsidR="007D6A8D" w:rsidRPr="00A028C8">
              <w:rPr>
                <w:rFonts w:ascii="TH Sarabun New" w:hAnsi="TH Sarabun New" w:cs="TH Sarabun New"/>
                <w:color w:val="000000"/>
                <w:spacing w:val="-8"/>
                <w:sz w:val="32"/>
                <w:szCs w:val="32"/>
                <w:cs/>
              </w:rPr>
              <w:t>ถือครองคงเหลือน้อยกว่า 5</w:t>
            </w:r>
            <w:r w:rsidR="007256B7" w:rsidRPr="00A028C8">
              <w:rPr>
                <w:rFonts w:ascii="TH Sarabun New" w:hAnsi="TH Sarabun New" w:cs="TH Sarabun New"/>
                <w:color w:val="000000"/>
                <w:spacing w:val="-8"/>
                <w:sz w:val="32"/>
                <w:szCs w:val="32"/>
                <w:cs/>
              </w:rPr>
              <w:t xml:space="preserve"> ปี ซึ่งบริษัทบริหารสินทรัพย์สามารถถือครองอสังหาริมทรัพย์</w:t>
            </w:r>
            <w:r w:rsidR="00B54BAA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รอการขาย</w:t>
            </w:r>
            <w:r w:rsidR="007256B7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7256B7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“C” </w:t>
            </w:r>
            <w:r w:rsidR="007256B7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ต่อไปได้</w:t>
            </w:r>
            <w:r w:rsidR="00366246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จนครบ 5 </w:t>
            </w:r>
            <w:r w:rsidR="00366246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ปีนับแต่วันที่บริษัทบริหารสินทรัพย์กลับมาใช้สิทธิใน</w:t>
            </w:r>
            <w:r w:rsidR="00366246" w:rsidRPr="00A028C8">
              <w:rPr>
                <w:rFonts w:ascii="TH Sarabun New" w:hAnsi="TH Sarabun New" w:cs="TH Sarabun New"/>
                <w:color w:val="000000"/>
                <w:spacing w:val="-8"/>
                <w:sz w:val="32"/>
                <w:szCs w:val="32"/>
                <w:cs/>
              </w:rPr>
              <w:t>อสังหาริมทรัพย์</w:t>
            </w:r>
            <w:r w:rsidR="00D445BB" w:rsidRPr="00A028C8">
              <w:rPr>
                <w:rFonts w:ascii="TH Sarabun New" w:hAnsi="TH Sarabun New" w:cs="TH Sarabun New"/>
                <w:color w:val="000000"/>
                <w:spacing w:val="-8"/>
                <w:sz w:val="32"/>
                <w:szCs w:val="32"/>
                <w:cs/>
              </w:rPr>
              <w:t>รอการขาย</w:t>
            </w:r>
            <w:r w:rsidR="00366246" w:rsidRPr="00A028C8">
              <w:rPr>
                <w:rFonts w:ascii="TH Sarabun New" w:hAnsi="TH Sarabun New" w:cs="TH Sarabun New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366246" w:rsidRPr="00A028C8">
              <w:rPr>
                <w:rFonts w:ascii="TH Sarabun New" w:hAnsi="TH Sarabun New" w:cs="TH Sarabun New"/>
                <w:color w:val="000000"/>
                <w:spacing w:val="-8"/>
                <w:sz w:val="32"/>
                <w:szCs w:val="32"/>
              </w:rPr>
              <w:t xml:space="preserve">“C” </w:t>
            </w:r>
            <w:r w:rsidR="00366246" w:rsidRPr="00A028C8">
              <w:rPr>
                <w:rFonts w:ascii="TH Sarabun New" w:hAnsi="TH Sarabun New" w:cs="TH Sarabun New"/>
                <w:color w:val="000000"/>
                <w:spacing w:val="-8"/>
                <w:sz w:val="32"/>
                <w:szCs w:val="32"/>
                <w:cs/>
              </w:rPr>
              <w:t>ได้อย่างสมบูรณ์</w:t>
            </w:r>
            <w:r w:rsidR="008069AC" w:rsidRPr="00A028C8">
              <w:rPr>
                <w:rFonts w:ascii="TH Sarabun New" w:hAnsi="TH Sarabun New" w:cs="TH Sarabun New"/>
                <w:color w:val="000000"/>
                <w:spacing w:val="-8"/>
                <w:sz w:val="32"/>
                <w:szCs w:val="32"/>
                <w:cs/>
              </w:rPr>
              <w:t xml:space="preserve"> (สมมติว่ามีอสังหาริมทรัพย์รอการขาย</w:t>
            </w:r>
            <w:r w:rsidR="00271844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เพียง</w:t>
            </w:r>
            <w:r w:rsidR="008069AC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รายการเดียว)</w:t>
            </w:r>
          </w:p>
          <w:p w14:paraId="3E3EDEC3" w14:textId="77777777" w:rsidR="007E5731" w:rsidRPr="00A028C8" w:rsidRDefault="007E5731" w:rsidP="007E57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tbl>
            <w:tblPr>
              <w:tblStyle w:val="TableGrid"/>
              <w:tblW w:w="6735" w:type="dxa"/>
              <w:jc w:val="center"/>
              <w:tblLook w:val="04A0" w:firstRow="1" w:lastRow="0" w:firstColumn="1" w:lastColumn="0" w:noHBand="0" w:noVBand="1"/>
            </w:tblPr>
            <w:tblGrid>
              <w:gridCol w:w="1699"/>
              <w:gridCol w:w="2430"/>
              <w:gridCol w:w="2606"/>
            </w:tblGrid>
            <w:tr w:rsidR="00733D56" w:rsidRPr="00A028C8" w14:paraId="5234903D" w14:textId="77777777" w:rsidTr="003F7C41">
              <w:trPr>
                <w:jc w:val="center"/>
              </w:trPr>
              <w:tc>
                <w:tcPr>
                  <w:tcW w:w="1699" w:type="dxa"/>
                  <w:shd w:val="clear" w:color="auto" w:fill="F2F2F2" w:themeFill="background1" w:themeFillShade="F2"/>
                </w:tcPr>
                <w:p w14:paraId="10B7338F" w14:textId="73334DA6" w:rsidR="00733D56" w:rsidRPr="00A028C8" w:rsidRDefault="00DE37C5" w:rsidP="00733D5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bookmarkStart w:id="4" w:name="_Hlk175128820"/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ช่วงเวลา</w:t>
                  </w:r>
                  <w:r w:rsidR="00792222"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การ</w:t>
                  </w: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ถือครอง</w:t>
                  </w:r>
                </w:p>
              </w:tc>
              <w:tc>
                <w:tcPr>
                  <w:tcW w:w="2430" w:type="dxa"/>
                  <w:shd w:val="clear" w:color="auto" w:fill="F2F2F2" w:themeFill="background1" w:themeFillShade="F2"/>
                </w:tcPr>
                <w:p w14:paraId="5F41AD5E" w14:textId="4EF81A31" w:rsidR="00733D56" w:rsidRPr="00A028C8" w:rsidRDefault="00733D56" w:rsidP="00733D5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การนับระยะเวลาการถือครอง</w:t>
                  </w: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br/>
                    <w:t>(สำหรับการพิจารณาว่า</w:t>
                  </w:r>
                  <w:r w:rsidR="009D490E" w:rsidRPr="00A028C8">
                    <w:rPr>
                      <w:rFonts w:ascii="TH Sarabun New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มี</w:t>
                  </w: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ลักษณะ</w:t>
                  </w:r>
                  <w:r w:rsidR="009D490E" w:rsidRPr="00A028C8">
                    <w:rPr>
                      <w:rFonts w:ascii="TH Sarabun New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เข้าข่าย</w:t>
                  </w: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ที่ต้องส่งรายงานข้อมูล)</w:t>
                  </w:r>
                </w:p>
              </w:tc>
              <w:tc>
                <w:tcPr>
                  <w:tcW w:w="2606" w:type="dxa"/>
                  <w:shd w:val="clear" w:color="auto" w:fill="F2F2F2" w:themeFill="background1" w:themeFillShade="F2"/>
                </w:tcPr>
                <w:p w14:paraId="75A4E6BB" w14:textId="0191C9D5" w:rsidR="00733D56" w:rsidRPr="00A028C8" w:rsidRDefault="00733D56" w:rsidP="00733D5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การนับระยะเวลาการถือครอง </w:t>
                  </w: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br/>
                    <w:t>(สำหรับการกรอกข้อมูลใน</w:t>
                  </w:r>
                  <w:r w:rsidRPr="00A028C8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br/>
                    <w:t>แบบรายงาน)</w:t>
                  </w:r>
                </w:p>
              </w:tc>
            </w:tr>
            <w:tr w:rsidR="00424201" w:rsidRPr="00A028C8" w14:paraId="6D5BE549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458E5B30" w14:textId="1236DF21" w:rsidR="00424201" w:rsidRPr="00A028C8" w:rsidRDefault="00DE37C5" w:rsidP="0042420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424201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2567</w:t>
                  </w:r>
                </w:p>
              </w:tc>
              <w:tc>
                <w:tcPr>
                  <w:tcW w:w="2430" w:type="dxa"/>
                </w:tcPr>
                <w:p w14:paraId="014D10EA" w14:textId="1DACDB43" w:rsidR="00424201" w:rsidRPr="00A028C8" w:rsidRDefault="00424201" w:rsidP="0042420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</w:t>
                  </w:r>
                </w:p>
              </w:tc>
              <w:tc>
                <w:tcPr>
                  <w:tcW w:w="2606" w:type="dxa"/>
                </w:tcPr>
                <w:p w14:paraId="048E97A2" w14:textId="0B646911" w:rsidR="00424201" w:rsidRPr="00A028C8" w:rsidRDefault="00424201" w:rsidP="0042420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</w:t>
                  </w:r>
                </w:p>
              </w:tc>
            </w:tr>
            <w:tr w:rsidR="00424201" w:rsidRPr="00A028C8" w14:paraId="764212D5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79781922" w14:textId="5E1AB859" w:rsidR="00424201" w:rsidRPr="00A028C8" w:rsidDel="00DD2325" w:rsidRDefault="00DE37C5" w:rsidP="00424201">
                  <w:pPr>
                    <w:jc w:val="center"/>
                    <w:rPr>
                      <w:rFonts w:ascii="TH Sarabun New" w:hAnsi="TH Sarabun New" w:cs="TH Sarabun New"/>
                      <w:strike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424201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2568</w:t>
                  </w:r>
                </w:p>
              </w:tc>
              <w:tc>
                <w:tcPr>
                  <w:tcW w:w="2430" w:type="dxa"/>
                </w:tcPr>
                <w:p w14:paraId="0F6938CC" w14:textId="45E739A2" w:rsidR="00424201" w:rsidRPr="00A028C8" w:rsidDel="00DD2325" w:rsidRDefault="00424201" w:rsidP="0042420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2</w:t>
                  </w:r>
                </w:p>
              </w:tc>
              <w:tc>
                <w:tcPr>
                  <w:tcW w:w="2606" w:type="dxa"/>
                </w:tcPr>
                <w:p w14:paraId="52B49EEF" w14:textId="27084F22" w:rsidR="00424201" w:rsidRPr="00A028C8" w:rsidRDefault="00424201" w:rsidP="0042420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2</w:t>
                  </w:r>
                </w:p>
              </w:tc>
            </w:tr>
            <w:tr w:rsidR="00424201" w:rsidRPr="00A028C8" w14:paraId="49B71F14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5FD977AD" w14:textId="421F137C" w:rsidR="00424201" w:rsidRPr="00A028C8" w:rsidRDefault="00DE37C5" w:rsidP="0042420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424201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2569</w:t>
                  </w:r>
                </w:p>
              </w:tc>
              <w:tc>
                <w:tcPr>
                  <w:tcW w:w="2430" w:type="dxa"/>
                </w:tcPr>
                <w:p w14:paraId="34D12341" w14:textId="1F2EE3B2" w:rsidR="00424201" w:rsidRPr="00A028C8" w:rsidRDefault="00424201" w:rsidP="0042420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3</w:t>
                  </w:r>
                </w:p>
              </w:tc>
              <w:tc>
                <w:tcPr>
                  <w:tcW w:w="2606" w:type="dxa"/>
                </w:tcPr>
                <w:p w14:paraId="564254AC" w14:textId="399E47C8" w:rsidR="00424201" w:rsidRPr="00A028C8" w:rsidRDefault="00424201" w:rsidP="00424201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3</w:t>
                  </w:r>
                </w:p>
              </w:tc>
            </w:tr>
            <w:tr w:rsidR="00B33ED4" w:rsidRPr="00A028C8" w14:paraId="2A5B77C8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11301EE1" w14:textId="3D3B5E21" w:rsidR="00B33ED4" w:rsidRPr="00A028C8" w:rsidRDefault="00DE37C5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B33ED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2570</w:t>
                  </w:r>
                </w:p>
              </w:tc>
              <w:tc>
                <w:tcPr>
                  <w:tcW w:w="2430" w:type="dxa"/>
                </w:tcPr>
                <w:p w14:paraId="7E1D64B1" w14:textId="5A6C26E6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4</w:t>
                  </w:r>
                </w:p>
              </w:tc>
              <w:tc>
                <w:tcPr>
                  <w:tcW w:w="2606" w:type="dxa"/>
                </w:tcPr>
                <w:p w14:paraId="48ACDB07" w14:textId="6B10499C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4</w:t>
                  </w:r>
                </w:p>
              </w:tc>
            </w:tr>
            <w:tr w:rsidR="00B33ED4" w:rsidRPr="00A028C8" w14:paraId="62947D83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120EFE23" w14:textId="2996E8EA" w:rsidR="00B33ED4" w:rsidRPr="00A028C8" w:rsidRDefault="00DE37C5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B33ED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2571</w:t>
                  </w:r>
                </w:p>
              </w:tc>
              <w:tc>
                <w:tcPr>
                  <w:tcW w:w="2430" w:type="dxa"/>
                </w:tcPr>
                <w:p w14:paraId="64384D52" w14:textId="28823223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5</w:t>
                  </w:r>
                </w:p>
              </w:tc>
              <w:tc>
                <w:tcPr>
                  <w:tcW w:w="2606" w:type="dxa"/>
                </w:tcPr>
                <w:p w14:paraId="5EFB1D00" w14:textId="581419B7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5</w:t>
                  </w:r>
                </w:p>
              </w:tc>
            </w:tr>
            <w:tr w:rsidR="00B33ED4" w:rsidRPr="00A028C8" w14:paraId="6800C4D6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7D40886C" w14:textId="1D721314" w:rsidR="00B33ED4" w:rsidRPr="00A028C8" w:rsidRDefault="00DE37C5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B33ED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2572</w:t>
                  </w:r>
                </w:p>
              </w:tc>
              <w:tc>
                <w:tcPr>
                  <w:tcW w:w="2430" w:type="dxa"/>
                </w:tcPr>
                <w:p w14:paraId="2FBE9963" w14:textId="7F978119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6</w:t>
                  </w:r>
                </w:p>
              </w:tc>
              <w:tc>
                <w:tcPr>
                  <w:tcW w:w="2606" w:type="dxa"/>
                </w:tcPr>
                <w:p w14:paraId="3E0F3212" w14:textId="2BA2C0A3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6</w:t>
                  </w:r>
                </w:p>
              </w:tc>
            </w:tr>
            <w:tr w:rsidR="00B33ED4" w:rsidRPr="00A028C8" w14:paraId="75BEAD1F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0F9378D6" w14:textId="3C52B757" w:rsidR="00B33ED4" w:rsidRPr="00A028C8" w:rsidRDefault="00DE37C5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B33ED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2573</w:t>
                  </w:r>
                </w:p>
              </w:tc>
              <w:tc>
                <w:tcPr>
                  <w:tcW w:w="2430" w:type="dxa"/>
                </w:tcPr>
                <w:p w14:paraId="278F5AF9" w14:textId="167CC3DB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7</w:t>
                  </w:r>
                </w:p>
              </w:tc>
              <w:tc>
                <w:tcPr>
                  <w:tcW w:w="2606" w:type="dxa"/>
                </w:tcPr>
                <w:p w14:paraId="41A1C2E5" w14:textId="246CE222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7</w:t>
                  </w:r>
                </w:p>
              </w:tc>
            </w:tr>
            <w:tr w:rsidR="00B33ED4" w:rsidRPr="00A028C8" w14:paraId="19E06D72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2626EE64" w14:textId="4C504C9C" w:rsidR="00B33ED4" w:rsidRPr="00A028C8" w:rsidRDefault="00DE37C5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B33ED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2574</w:t>
                  </w:r>
                </w:p>
              </w:tc>
              <w:tc>
                <w:tcPr>
                  <w:tcW w:w="2430" w:type="dxa"/>
                </w:tcPr>
                <w:p w14:paraId="3E944413" w14:textId="29276B70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8</w:t>
                  </w:r>
                </w:p>
              </w:tc>
              <w:tc>
                <w:tcPr>
                  <w:tcW w:w="2606" w:type="dxa"/>
                </w:tcPr>
                <w:p w14:paraId="59046D42" w14:textId="37BCAE92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8</w:t>
                  </w:r>
                </w:p>
              </w:tc>
            </w:tr>
            <w:tr w:rsidR="00B33ED4" w:rsidRPr="00A028C8" w14:paraId="0EF4AABF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1B8C9819" w14:textId="3F97EBDE" w:rsidR="00B33ED4" w:rsidRPr="00A028C8" w:rsidRDefault="00DE37C5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B33ED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2575</w:t>
                  </w:r>
                </w:p>
              </w:tc>
              <w:tc>
                <w:tcPr>
                  <w:tcW w:w="2430" w:type="dxa"/>
                </w:tcPr>
                <w:p w14:paraId="7BB3A768" w14:textId="68396C52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9</w:t>
                  </w:r>
                </w:p>
              </w:tc>
              <w:tc>
                <w:tcPr>
                  <w:tcW w:w="2606" w:type="dxa"/>
                </w:tcPr>
                <w:p w14:paraId="362A470E" w14:textId="318259FE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9</w:t>
                  </w:r>
                </w:p>
              </w:tc>
            </w:tr>
            <w:tr w:rsidR="00B33ED4" w:rsidRPr="00A028C8" w14:paraId="3C03E0BC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620C664D" w14:textId="42406C67" w:rsidR="00B33ED4" w:rsidRPr="00A028C8" w:rsidRDefault="00DE37C5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B33ED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2576</w:t>
                  </w:r>
                </w:p>
              </w:tc>
              <w:tc>
                <w:tcPr>
                  <w:tcW w:w="2430" w:type="dxa"/>
                </w:tcPr>
                <w:p w14:paraId="10BD763C" w14:textId="0E1A540F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10</w:t>
                  </w:r>
                </w:p>
              </w:tc>
              <w:tc>
                <w:tcPr>
                  <w:tcW w:w="2606" w:type="dxa"/>
                </w:tcPr>
                <w:p w14:paraId="4F6DA29A" w14:textId="3718E041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10</w:t>
                  </w:r>
                </w:p>
              </w:tc>
            </w:tr>
            <w:tr w:rsidR="00B33ED4" w:rsidRPr="00A028C8" w14:paraId="285D08D2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47CE06CF" w14:textId="3C8B9392" w:rsidR="00B33ED4" w:rsidRPr="00A028C8" w:rsidRDefault="00DE37C5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B33ED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2577</w:t>
                  </w:r>
                </w:p>
              </w:tc>
              <w:tc>
                <w:tcPr>
                  <w:tcW w:w="2430" w:type="dxa"/>
                </w:tcPr>
                <w:p w14:paraId="45E80C4A" w14:textId="6B7A6E9A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11</w:t>
                  </w:r>
                </w:p>
              </w:tc>
              <w:tc>
                <w:tcPr>
                  <w:tcW w:w="2606" w:type="dxa"/>
                </w:tcPr>
                <w:p w14:paraId="722C4B98" w14:textId="641D0D51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11</w:t>
                  </w:r>
                </w:p>
              </w:tc>
            </w:tr>
            <w:tr w:rsidR="00B33ED4" w:rsidRPr="00A028C8" w14:paraId="33678C71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4B9918E4" w14:textId="51A90DF2" w:rsidR="00B33ED4" w:rsidRPr="00A028C8" w:rsidRDefault="00DE37C5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B33ED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2578</w:t>
                  </w:r>
                </w:p>
              </w:tc>
              <w:tc>
                <w:tcPr>
                  <w:tcW w:w="2430" w:type="dxa"/>
                </w:tcPr>
                <w:p w14:paraId="4B5CAD62" w14:textId="7F4DDC40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12</w:t>
                  </w:r>
                </w:p>
              </w:tc>
              <w:tc>
                <w:tcPr>
                  <w:tcW w:w="2606" w:type="dxa"/>
                </w:tcPr>
                <w:p w14:paraId="3D74582D" w14:textId="4E4BBD3C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12</w:t>
                  </w:r>
                </w:p>
              </w:tc>
            </w:tr>
            <w:tr w:rsidR="00B33ED4" w:rsidRPr="00A028C8" w14:paraId="63CEB04E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1C1B8138" w14:textId="5D88E8CF" w:rsidR="00B33ED4" w:rsidRPr="00A028C8" w:rsidRDefault="009B422A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B33ED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2579</w:t>
                  </w:r>
                </w:p>
              </w:tc>
              <w:tc>
                <w:tcPr>
                  <w:tcW w:w="2430" w:type="dxa"/>
                </w:tcPr>
                <w:p w14:paraId="6638FE09" w14:textId="159A6C57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13</w:t>
                  </w:r>
                </w:p>
              </w:tc>
              <w:tc>
                <w:tcPr>
                  <w:tcW w:w="2606" w:type="dxa"/>
                </w:tcPr>
                <w:p w14:paraId="33767E0E" w14:textId="2E0AB0F4" w:rsidR="00B33ED4" w:rsidRPr="00A028C8" w:rsidRDefault="00B33ED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13</w:t>
                  </w:r>
                </w:p>
              </w:tc>
            </w:tr>
            <w:tr w:rsidR="00B33ED4" w:rsidRPr="00A028C8" w14:paraId="7746F9CF" w14:textId="77777777">
              <w:trPr>
                <w:jc w:val="center"/>
              </w:trPr>
              <w:tc>
                <w:tcPr>
                  <w:tcW w:w="1699" w:type="dxa"/>
                </w:tcPr>
                <w:p w14:paraId="1D634E76" w14:textId="68583C9E" w:rsidR="00B33ED4" w:rsidRPr="00A028C8" w:rsidRDefault="009B422A" w:rsidP="00B33ED4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 </w:t>
                  </w:r>
                  <w:r w:rsidR="00B33ED4" w:rsidRPr="00A028C8">
                    <w:rPr>
                      <w:rFonts w:ascii="TH Sarabun New" w:hAnsi="TH Sarabun New" w:cs="TH Sarabun New"/>
                      <w:sz w:val="24"/>
                      <w:szCs w:val="24"/>
                    </w:rPr>
                    <w:t>2580</w:t>
                  </w:r>
                </w:p>
              </w:tc>
              <w:tc>
                <w:tcPr>
                  <w:tcW w:w="2430" w:type="dxa"/>
                </w:tcPr>
                <w:p w14:paraId="05C5BB32" w14:textId="67EB4710" w:rsidR="00B33ED4" w:rsidRPr="00A028C8" w:rsidRDefault="00756B3F" w:rsidP="00B33ED4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ปีที่ 14</w:t>
                  </w:r>
                </w:p>
              </w:tc>
              <w:tc>
                <w:tcPr>
                  <w:tcW w:w="2606" w:type="dxa"/>
                  <w:vMerge w:val="restart"/>
                </w:tcPr>
                <w:p w14:paraId="2B004881" w14:textId="13337E23" w:rsidR="00143C15" w:rsidRPr="00A028C8" w:rsidRDefault="00143C15" w:rsidP="00B33ED4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ปีที่ 13</w:t>
                  </w:r>
                </w:p>
                <w:p w14:paraId="0DAB14BB" w14:textId="523EB073" w:rsidR="00B33ED4" w:rsidRPr="00A028C8" w:rsidRDefault="00143C15" w:rsidP="00B33ED4">
                  <w:pPr>
                    <w:jc w:val="center"/>
                    <w:rPr>
                      <w:rFonts w:ascii="TH Sarabun New" w:hAnsi="TH Sarabun New" w:cs="TH Sarabun New"/>
                      <w:color w:val="FF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(เป็นช่วงเวลาที่บริษัทบริหารสินทรัพย์ไม่สามารถใช้สิทธิในอสังหาริมทรัพย์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br/>
                    <w:t>รอการขาย “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 xml:space="preserve">C” 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ได้อย่างสมบูรณ์ 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br/>
                    <w:t>โดยหยุดนับระยะเวลา</w:t>
                  </w:r>
                  <w:r w:rsidR="00C4437F" w:rsidRPr="00A028C8">
                    <w:rPr>
                      <w:rFonts w:ascii="TH Sarabun New" w:hAnsi="TH Sarabun New" w:cs="TH Sarabun New" w:hint="cs"/>
                      <w:color w:val="000000"/>
                      <w:sz w:val="24"/>
                      <w:szCs w:val="24"/>
                      <w:cs/>
                    </w:rPr>
                    <w:t>การ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ถือครอง)</w:t>
                  </w:r>
                </w:p>
              </w:tc>
            </w:tr>
            <w:tr w:rsidR="0076114E" w:rsidRPr="00A028C8" w14:paraId="167E9283" w14:textId="77777777">
              <w:trPr>
                <w:jc w:val="center"/>
              </w:trPr>
              <w:tc>
                <w:tcPr>
                  <w:tcW w:w="1699" w:type="dxa"/>
                </w:tcPr>
                <w:p w14:paraId="16F99270" w14:textId="397AB651" w:rsidR="0076114E" w:rsidRPr="00A028C8" w:rsidRDefault="009B422A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76114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2581</w:t>
                  </w:r>
                </w:p>
              </w:tc>
              <w:tc>
                <w:tcPr>
                  <w:tcW w:w="2430" w:type="dxa"/>
                </w:tcPr>
                <w:p w14:paraId="7F738749" w14:textId="0FA70281" w:rsidR="0076114E" w:rsidRPr="00A028C8" w:rsidRDefault="00756B3F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15</w:t>
                  </w:r>
                </w:p>
              </w:tc>
              <w:tc>
                <w:tcPr>
                  <w:tcW w:w="2606" w:type="dxa"/>
                  <w:vMerge/>
                </w:tcPr>
                <w:p w14:paraId="0E19FFFF" w14:textId="11EB7141" w:rsidR="0076114E" w:rsidRPr="00A028C8" w:rsidRDefault="0076114E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6114E" w:rsidRPr="00A028C8" w14:paraId="0DD0E2F5" w14:textId="77777777">
              <w:trPr>
                <w:jc w:val="center"/>
              </w:trPr>
              <w:tc>
                <w:tcPr>
                  <w:tcW w:w="1699" w:type="dxa"/>
                </w:tcPr>
                <w:p w14:paraId="7D169BAE" w14:textId="33B124B5" w:rsidR="0076114E" w:rsidRPr="00A028C8" w:rsidRDefault="009B422A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76114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2582</w:t>
                  </w:r>
                </w:p>
              </w:tc>
              <w:tc>
                <w:tcPr>
                  <w:tcW w:w="2430" w:type="dxa"/>
                </w:tcPr>
                <w:p w14:paraId="675F6722" w14:textId="5CEDDC79" w:rsidR="0076114E" w:rsidRPr="00A028C8" w:rsidRDefault="00756B3F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16</w:t>
                  </w:r>
                  <w:r w:rsidR="00484B2A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(</w:t>
                  </w:r>
                  <w:r w:rsidR="00484B2A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 xml:space="preserve">&gt; 15 </w:t>
                  </w:r>
                  <w:r w:rsidR="00484B2A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ปี)</w:t>
                  </w:r>
                </w:p>
              </w:tc>
              <w:tc>
                <w:tcPr>
                  <w:tcW w:w="2606" w:type="dxa"/>
                  <w:vMerge/>
                </w:tcPr>
                <w:p w14:paraId="5204662E" w14:textId="77777777" w:rsidR="0076114E" w:rsidRPr="00A028C8" w:rsidRDefault="0076114E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6114E" w:rsidRPr="00A028C8" w14:paraId="130C334B" w14:textId="77777777">
              <w:trPr>
                <w:jc w:val="center"/>
              </w:trPr>
              <w:tc>
                <w:tcPr>
                  <w:tcW w:w="1699" w:type="dxa"/>
                </w:tcPr>
                <w:p w14:paraId="664BD543" w14:textId="2DDA0115" w:rsidR="0076114E" w:rsidRPr="00A028C8" w:rsidRDefault="009B422A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76114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2583</w:t>
                  </w:r>
                </w:p>
              </w:tc>
              <w:tc>
                <w:tcPr>
                  <w:tcW w:w="2430" w:type="dxa"/>
                </w:tcPr>
                <w:p w14:paraId="0641694C" w14:textId="0E20E845" w:rsidR="0076114E" w:rsidRPr="00A028C8" w:rsidRDefault="00756B3F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17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(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 xml:space="preserve">&gt; 15 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ปี)</w:t>
                  </w:r>
                </w:p>
              </w:tc>
              <w:tc>
                <w:tcPr>
                  <w:tcW w:w="2606" w:type="dxa"/>
                  <w:vMerge/>
                </w:tcPr>
                <w:p w14:paraId="1671490D" w14:textId="77777777" w:rsidR="0076114E" w:rsidRPr="00A028C8" w:rsidRDefault="0076114E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6114E" w:rsidRPr="00A028C8" w14:paraId="00D131D4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363C42F0" w14:textId="1F68477E" w:rsidR="0076114E" w:rsidRPr="00A028C8" w:rsidRDefault="009B422A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76114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2584</w:t>
                  </w:r>
                </w:p>
              </w:tc>
              <w:tc>
                <w:tcPr>
                  <w:tcW w:w="2430" w:type="dxa"/>
                </w:tcPr>
                <w:p w14:paraId="40E0CB67" w14:textId="5EADE806" w:rsidR="0076114E" w:rsidRPr="00A028C8" w:rsidRDefault="00756B3F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18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(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 xml:space="preserve">&gt; 15 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ปี)</w:t>
                  </w:r>
                </w:p>
              </w:tc>
              <w:tc>
                <w:tcPr>
                  <w:tcW w:w="2606" w:type="dxa"/>
                </w:tcPr>
                <w:p w14:paraId="0AE7FC92" w14:textId="0CD36539" w:rsidR="0076114E" w:rsidRPr="00A028C8" w:rsidRDefault="00756B3F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</w:t>
                  </w:r>
                  <w:r w:rsidR="009E7DB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4</w:t>
                  </w:r>
                  <w:r w:rsidR="00612C8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</w:tr>
            <w:tr w:rsidR="00914914" w:rsidRPr="00A028C8" w14:paraId="76208673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4432CB66" w14:textId="24DEEC30" w:rsidR="00914914" w:rsidRPr="00A028C8" w:rsidRDefault="009B422A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91491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2585</w:t>
                  </w:r>
                </w:p>
              </w:tc>
              <w:tc>
                <w:tcPr>
                  <w:tcW w:w="2430" w:type="dxa"/>
                </w:tcPr>
                <w:p w14:paraId="6BB1E4E3" w14:textId="443A4EF2" w:rsidR="00914914" w:rsidRPr="00A028C8" w:rsidRDefault="0091491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19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(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 xml:space="preserve">&gt; 15 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ปี)</w:t>
                  </w:r>
                </w:p>
              </w:tc>
              <w:tc>
                <w:tcPr>
                  <w:tcW w:w="2606" w:type="dxa"/>
                </w:tcPr>
                <w:p w14:paraId="22A6DAB1" w14:textId="48CFD64F" w:rsidR="00914914" w:rsidRPr="00A028C8" w:rsidRDefault="0091491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</w:t>
                  </w:r>
                  <w:r w:rsidR="009E7DB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5</w:t>
                  </w:r>
                </w:p>
              </w:tc>
            </w:tr>
            <w:tr w:rsidR="00914914" w:rsidRPr="00A028C8" w14:paraId="4188FCC9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22C7081F" w14:textId="685D7342" w:rsidR="00914914" w:rsidRPr="00A028C8" w:rsidRDefault="009B422A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91491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2586</w:t>
                  </w:r>
                </w:p>
              </w:tc>
              <w:tc>
                <w:tcPr>
                  <w:tcW w:w="2430" w:type="dxa"/>
                </w:tcPr>
                <w:p w14:paraId="488F5FE8" w14:textId="63ACCD26" w:rsidR="00914914" w:rsidRPr="00A028C8" w:rsidRDefault="0091491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20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(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 xml:space="preserve">&gt; 15 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ปี)</w:t>
                  </w:r>
                </w:p>
              </w:tc>
              <w:tc>
                <w:tcPr>
                  <w:tcW w:w="2606" w:type="dxa"/>
                </w:tcPr>
                <w:p w14:paraId="3F5F2E88" w14:textId="641B8DA8" w:rsidR="00914914" w:rsidRPr="00A028C8" w:rsidRDefault="0091491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</w:t>
                  </w:r>
                  <w:r w:rsidR="009E7DB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6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(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 xml:space="preserve">&gt; 15 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ปี)</w:t>
                  </w:r>
                </w:p>
              </w:tc>
            </w:tr>
            <w:tr w:rsidR="00914914" w:rsidRPr="00A028C8" w14:paraId="17A62432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29ED3237" w14:textId="10164857" w:rsidR="00914914" w:rsidRPr="00A028C8" w:rsidRDefault="009B422A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91491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2587</w:t>
                  </w:r>
                </w:p>
              </w:tc>
              <w:tc>
                <w:tcPr>
                  <w:tcW w:w="2430" w:type="dxa"/>
                </w:tcPr>
                <w:p w14:paraId="0BAC3CBA" w14:textId="3400EA91" w:rsidR="00914914" w:rsidRPr="00A028C8" w:rsidRDefault="0091491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21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(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 xml:space="preserve">&gt; 15 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ปี)</w:t>
                  </w:r>
                </w:p>
              </w:tc>
              <w:tc>
                <w:tcPr>
                  <w:tcW w:w="2606" w:type="dxa"/>
                </w:tcPr>
                <w:p w14:paraId="69A26FC1" w14:textId="41E1F112" w:rsidR="00914914" w:rsidRPr="00A028C8" w:rsidRDefault="0091491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1</w:t>
                  </w:r>
                  <w:r w:rsidR="009E7DB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7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(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 xml:space="preserve">&gt; 15 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ปี)</w:t>
                  </w:r>
                </w:p>
              </w:tc>
            </w:tr>
            <w:tr w:rsidR="00914914" w:rsidRPr="00A028C8" w14:paraId="234972C8" w14:textId="77777777" w:rsidTr="003F7C41">
              <w:trPr>
                <w:jc w:val="center"/>
              </w:trPr>
              <w:tc>
                <w:tcPr>
                  <w:tcW w:w="1699" w:type="dxa"/>
                </w:tcPr>
                <w:p w14:paraId="406B321A" w14:textId="13EA139D" w:rsidR="00914914" w:rsidRPr="00A028C8" w:rsidRDefault="009B422A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 ม.ค. – 31 ธ.ค.</w:t>
                  </w:r>
                  <w:r w:rsidR="00610B1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="00914914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>2588</w:t>
                  </w:r>
                </w:p>
              </w:tc>
              <w:tc>
                <w:tcPr>
                  <w:tcW w:w="2430" w:type="dxa"/>
                </w:tcPr>
                <w:p w14:paraId="6B6DDE1F" w14:textId="15CB86B1" w:rsidR="00914914" w:rsidRPr="00A028C8" w:rsidRDefault="0091491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ปีที่ 22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(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 xml:space="preserve">&gt; 15 </w:t>
                  </w:r>
                  <w:r w:rsidR="002822AB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ปี)</w:t>
                  </w:r>
                </w:p>
              </w:tc>
              <w:tc>
                <w:tcPr>
                  <w:tcW w:w="2606" w:type="dxa"/>
                </w:tcPr>
                <w:p w14:paraId="70EF3176" w14:textId="15FF19DF" w:rsidR="00914914" w:rsidRPr="00A028C8" w:rsidRDefault="00914914" w:rsidP="00B33ED4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</w:pP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ปีที่ </w:t>
                  </w:r>
                  <w:r w:rsidR="009E7DBE"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18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 xml:space="preserve"> (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</w:rPr>
                    <w:t xml:space="preserve">&gt; 15 </w:t>
                  </w:r>
                  <w:r w:rsidRPr="00A028C8">
                    <w:rPr>
                      <w:rFonts w:ascii="TH Sarabun New" w:hAnsi="TH Sarabun New" w:cs="TH Sarabun New"/>
                      <w:color w:val="000000"/>
                      <w:sz w:val="24"/>
                      <w:szCs w:val="24"/>
                      <w:cs/>
                    </w:rPr>
                    <w:t>ปี)</w:t>
                  </w:r>
                </w:p>
              </w:tc>
            </w:tr>
            <w:bookmarkEnd w:id="4"/>
          </w:tbl>
          <w:p w14:paraId="4B2F6635" w14:textId="77777777" w:rsidR="007E5731" w:rsidRPr="00A028C8" w:rsidRDefault="007E5731" w:rsidP="007E5731">
            <w:pPr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</w:p>
          <w:p w14:paraId="6F0954A7" w14:textId="70538B0B" w:rsidR="0065676D" w:rsidRPr="00A028C8" w:rsidRDefault="0030724E" w:rsidP="007E5731"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การพิจารณา</w:t>
            </w:r>
            <w:r w:rsidR="007E5731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ว่า</w:t>
            </w:r>
            <w:r w:rsidR="009D490E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มีลักษณะ</w:t>
            </w:r>
            <w:r w:rsidR="007E5731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เข้าข่ายที่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  <w:cs/>
              </w:rPr>
              <w:t>ต้องส่งรายงานข้อมูลแบบรายงานที่ 17 – 19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กรณีดังกล่าวในปี 25</w:t>
            </w:r>
            <w:r w:rsidR="0093446A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82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บริษัทบริหารสินทรัพย์ถือครองอสังหาริมทรัพย์รอการขาย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“</w:t>
            </w:r>
            <w:r w:rsidR="0093446A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”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เกินระยะเวลา</w:t>
            </w:r>
            <w:r w:rsidR="00C4437F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การ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ถือครองที่กำหนด เนื่องจากเป็นการให้นับระยะเวลา</w:t>
            </w:r>
            <w:r w:rsidR="00C4437F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การ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ถือครองอย่างต่อเนื่อง</w:t>
            </w:r>
            <w:r w:rsidR="007E5731" w:rsidRPr="00A028C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ตาม</w:t>
            </w:r>
            <w:r w:rsidR="007E573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</w:t>
            </w:r>
            <w:r w:rsidR="007E5731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ธปท.</w:t>
            </w:r>
            <w:r w:rsidR="007E573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การส่งรายงานข้อมูลของบริษัทบริหารสินทรัพย์ต่อธนาคารแห่งประเทศไทย</w:t>
            </w:r>
            <w:r w:rsidR="007E5731" w:rsidRPr="00A028C8">
              <w:rPr>
                <w:rFonts w:hint="cs"/>
                <w:cs/>
              </w:rPr>
              <w:t xml:space="preserve">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บริษัทบริหารสินทรัพย์จึงต้องรายงานอสังหาริมทรัพย์รอการขายตามแบบรายงานที่ </w:t>
            </w:r>
            <w:r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17 </w:t>
            </w:r>
            <w:r w:rsidR="00151B4E"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–</w:t>
            </w:r>
            <w:r w:rsidRPr="00A028C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19</w:t>
            </w:r>
          </w:p>
          <w:p w14:paraId="4350AE89" w14:textId="13F308EE" w:rsidR="00D215F1" w:rsidRPr="00A028C8" w:rsidRDefault="00A931BD" w:rsidP="007E573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color w:val="000000" w:themeColor="text1"/>
                <w:spacing w:val="-8"/>
                <w:sz w:val="32"/>
                <w:szCs w:val="32"/>
                <w:u w:val="single"/>
                <w:cs/>
              </w:rPr>
              <w:lastRenderedPageBreak/>
              <w:t>การกรอกข้อมูลในแบบรายงานที่ 17</w:t>
            </w:r>
            <w:r w:rsidR="005B3634" w:rsidRPr="00A028C8">
              <w:rPr>
                <w:rFonts w:ascii="TH Sarabun New" w:hAnsi="TH Sarabun New" w:cs="TH Sarabun New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="00E67227" w:rsidRPr="00A028C8">
              <w:rPr>
                <w:rFonts w:ascii="TH Sarabun New" w:hAnsi="TH Sarabun New" w:cs="TH Sarabun New"/>
                <w:color w:val="000000"/>
                <w:spacing w:val="-8"/>
                <w:sz w:val="32"/>
                <w:szCs w:val="32"/>
                <w:cs/>
              </w:rPr>
              <w:t>ให้รายงานข้อมูลตามการนับระยะเวลาการถือครอง</w:t>
            </w:r>
            <w:r w:rsidR="007E573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ตามประกาศ ธปท. ว่าด้วยหลักเกณฑ์ที่บริษัทบริหารสินทรัพย์ต้องถือปฏิบัติ</w:t>
            </w:r>
            <w:r w:rsidR="007E5731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21EDC"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กล่าวคือ ให้รายงานอสังหาริมทรัพย์รอการขาย “</w:t>
            </w:r>
            <w:r w:rsidR="00321EDC" w:rsidRPr="00A028C8">
              <w:rPr>
                <w:rFonts w:ascii="TH Sarabun New" w:hAnsi="TH Sarabun New" w:cs="TH Sarabun New"/>
                <w:spacing w:val="-6"/>
                <w:sz w:val="32"/>
                <w:szCs w:val="32"/>
              </w:rPr>
              <w:t xml:space="preserve">C” </w:t>
            </w:r>
            <w:r w:rsidR="00321EDC"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ในแต่ละปี ดังนี้</w:t>
            </w:r>
          </w:p>
          <w:p w14:paraId="116FE389" w14:textId="6A3E7551" w:rsidR="00F6309B" w:rsidRPr="00A028C8" w:rsidRDefault="00B929A6" w:rsidP="00F6309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ปี 2582 </w:t>
            </w:r>
            <w:r w:rsidR="00321EDC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: </w:t>
            </w:r>
            <w:r w:rsidR="00555C10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</w:t>
            </w:r>
            <w:r w:rsidR="00B2795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อยู่ใน </w:t>
            </w:r>
            <w:r w:rsidR="00B27951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Row </w:t>
            </w:r>
            <w:r w:rsidR="00F6309B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“</w:t>
            </w:r>
            <w:r w:rsidR="00F6309B"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ปีที่ 13</w:t>
            </w:r>
            <w:r w:rsidR="00F6309B"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”</w:t>
            </w:r>
          </w:p>
          <w:p w14:paraId="1A042A28" w14:textId="4D1EA63B" w:rsidR="00F6309B" w:rsidRPr="00A028C8" w:rsidRDefault="00F6309B" w:rsidP="00F6309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ปี 2583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: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อยู่ใน 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Row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“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ปีที่ 1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3”</w:t>
            </w:r>
          </w:p>
          <w:p w14:paraId="1E635BD6" w14:textId="5A8FD228" w:rsidR="00F6309B" w:rsidRPr="00A028C8" w:rsidRDefault="00F6309B" w:rsidP="00F6309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 258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: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อยู่ใน 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Row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“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ปีที่ 1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4”</w:t>
            </w:r>
          </w:p>
          <w:p w14:paraId="2D08481B" w14:textId="1FAAE91A" w:rsidR="00F6309B" w:rsidRPr="00A028C8" w:rsidRDefault="00F6309B" w:rsidP="00F6309B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 258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: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อยู่ใน 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Row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“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ปีที่ 1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5”</w:t>
            </w:r>
          </w:p>
          <w:p w14:paraId="280A2EA6" w14:textId="7C148D7F" w:rsidR="00A957AA" w:rsidRPr="00A028C8" w:rsidRDefault="00471AAC" w:rsidP="00D11CD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ปี 2586 – 2588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: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รายงานอยู่ใน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Row “NPA &gt; 15 </w:t>
            </w:r>
            <w:r w:rsidRPr="00A028C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 เนื่องจากได้รับการขยายเวลาเพิ่มตามหลักเกณฑ์ที่ ธปท. กำหนด”</w:t>
            </w:r>
          </w:p>
        </w:tc>
      </w:tr>
      <w:tr w:rsidR="008B1A21" w:rsidRPr="00A028C8" w14:paraId="14029AB3" w14:textId="77777777" w:rsidTr="003F7C41">
        <w:trPr>
          <w:trHeight w:val="2303"/>
        </w:trPr>
        <w:tc>
          <w:tcPr>
            <w:tcW w:w="540" w:type="dxa"/>
          </w:tcPr>
          <w:p w14:paraId="60B76569" w14:textId="3B0D5480" w:rsidR="008B1A21" w:rsidRPr="00A028C8" w:rsidRDefault="008B1A2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2970" w:type="dxa"/>
          </w:tcPr>
          <w:p w14:paraId="76BA487B" w14:textId="1311E5D4" w:rsidR="008B1A21" w:rsidRPr="00A028C8" w:rsidRDefault="00444ABB">
            <w:pPr>
              <w:ind w:left="-4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ขอให้ยกตัวอย่างสำหรับการรายงานข้อมูลตามแบบรายงานที่ 17 อสังหาริมทรัพย์รอการขายภาพรวม </w:t>
            </w:r>
            <w:r w:rsidRPr="00A028C8">
              <w:rPr>
                <w:rFonts w:ascii="TH Sarabun New" w:hAnsi="TH Sarabun New" w:cs="TH Sarabun New"/>
                <w:spacing w:val="-2"/>
                <w:sz w:val="32"/>
                <w:szCs w:val="32"/>
              </w:rPr>
              <w:t xml:space="preserve">(NPAO_AMC) </w:t>
            </w:r>
            <w:r w:rsidRPr="00A028C8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 xml:space="preserve">ใน </w:t>
            </w:r>
            <w:r w:rsidRPr="00A028C8">
              <w:rPr>
                <w:rFonts w:ascii="TH Sarabun New" w:hAnsi="TH Sarabun New" w:cs="TH Sarabun New"/>
                <w:spacing w:val="-2"/>
                <w:sz w:val="32"/>
                <w:szCs w:val="32"/>
              </w:rPr>
              <w:t>Row “</w:t>
            </w:r>
            <w:r w:rsidR="000079CD" w:rsidRPr="00A028C8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ครบกำหนดการถือครองแล้ว</w:t>
            </w:r>
            <w:r w:rsidR="002D4CE6" w:rsidRPr="00A028C8">
              <w:rPr>
                <w:rFonts w:ascii="TH Sarabun New" w:hAnsi="TH Sarabun New" w:cs="TH Sarabun New"/>
                <w:spacing w:val="-2"/>
                <w:sz w:val="32"/>
                <w:szCs w:val="32"/>
              </w:rPr>
              <w:t xml:space="preserve"> </w:t>
            </w:r>
            <w:r w:rsidR="00E73CE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</w:t>
            </w:r>
            <w:r w:rsidR="002D4CE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ทรัพย์ที่อุปสรรคหมดไป</w:t>
            </w:r>
            <w:r w:rsidR="002D4CE6"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แล้ว และต้องจำหน่ายภายใน 5 ปี”</w:t>
            </w:r>
          </w:p>
        </w:tc>
        <w:tc>
          <w:tcPr>
            <w:tcW w:w="7110" w:type="dxa"/>
          </w:tcPr>
          <w:p w14:paraId="637B80A1" w14:textId="77A09363" w:rsidR="00217810" w:rsidRPr="00A028C8" w:rsidRDefault="00E85BB6" w:rsidP="00217810">
            <w:pPr>
              <w:spacing w:after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การรายงานข้อมูลตามแบบรายงานที่ 17 ใน </w:t>
            </w:r>
            <w:r w:rsidRPr="00A028C8">
              <w:rPr>
                <w:rFonts w:ascii="TH Sarabun New" w:hAnsi="TH Sarabun New" w:cs="TH Sarabun New"/>
                <w:sz w:val="32"/>
                <w:szCs w:val="32"/>
              </w:rPr>
              <w:t>Row “</w:t>
            </w:r>
            <w:r w:rsidR="008C328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ครบกำหนดการถือครองแล้ว</w:t>
            </w:r>
            <w:r w:rsidR="00D050CE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73CE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ประเภททรัพย์ที่มีอุปสรรคหมดไปแล้ว และต้องจำหน่ายภายใน 5 ปี” </w:t>
            </w:r>
            <w:r w:rsidR="00BE1D0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จะใช้สำหรับกรณีเป็นอสังหาริมทรัพย์รอการขาย</w:t>
            </w:r>
            <w:r w:rsidR="004D5D3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ที่มีอุปสรรค</w:t>
            </w:r>
            <w:r w:rsidR="00ED158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ในการจำหน่ายที่เข้าเงื่อนไขตามที่</w:t>
            </w:r>
            <w:r w:rsidR="00EB4D69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ธปท. </w:t>
            </w:r>
            <w:r w:rsidR="00ED158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กำหนด</w:t>
            </w:r>
            <w:r w:rsidR="0024327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ซึ่งได้รับการผ่อนผันระยะเวลาการถือครองเป็นการทั่วไป</w:t>
            </w:r>
            <w:r w:rsidR="005A096A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จนกว่าอุปสรรค</w:t>
            </w:r>
            <w:r w:rsidR="00FA462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ในแต่ละกรณีจะหมดไป</w:t>
            </w:r>
            <w:r w:rsidR="00EB4D69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6317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โดยการรายงานข้อมูลสำหรับกรณีดังกล่าว จะเป็นช่วงที่</w:t>
            </w:r>
            <w:r w:rsidR="00C607D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บริษัทบริหารสินทรัพย์ถือครองมาจนครบ</w:t>
            </w:r>
            <w:r w:rsidR="009A6D5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กำหนดการถือครองแล้</w:t>
            </w:r>
            <w:r w:rsidR="00A6317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วและ</w:t>
            </w:r>
            <w:r w:rsidR="004C307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อุปสรรค</w:t>
            </w:r>
            <w:r w:rsidR="0008794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หมดไปแล้ว ซึ่งบริษัทบริหารสินทรัพย์ต้องเร่งจำหน่าย</w:t>
            </w:r>
            <w:r w:rsidR="00770C90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อสังหาริมทรัพย์</w:t>
            </w:r>
            <w:r w:rsidR="003C3CC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770C90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รอการขายดังกล่าวภายใน 5 ปี</w:t>
            </w:r>
            <w:r w:rsidR="008528F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นับแต่วันที่อุปสรรคหมดไป</w:t>
            </w:r>
            <w:r w:rsidR="00C8725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E1BD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D5D33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B62531" w:rsidRPr="00EE5004" w14:paraId="6B4A7727" w14:textId="77777777" w:rsidTr="003F7C41">
        <w:trPr>
          <w:trHeight w:val="2537"/>
        </w:trPr>
        <w:tc>
          <w:tcPr>
            <w:tcW w:w="540" w:type="dxa"/>
          </w:tcPr>
          <w:p w14:paraId="59A2C01A" w14:textId="3E983556" w:rsidR="00B62531" w:rsidRPr="00A028C8" w:rsidRDefault="008B1A2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2970" w:type="dxa"/>
          </w:tcPr>
          <w:p w14:paraId="53B07924" w14:textId="4BAA913B" w:rsidR="00B62531" w:rsidRPr="00A028C8" w:rsidRDefault="00EB27D2" w:rsidP="006C4F65">
            <w:pPr>
              <w:ind w:left="-44"/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กรณีบริษัทบริหารสินทรัพย์</w:t>
            </w:r>
            <w:r w:rsidR="009D490E" w:rsidRPr="00A028C8"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</w:rPr>
              <w:t>มีลักษณะ</w:t>
            </w:r>
            <w:r w:rsidR="001348E5"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เข้า</w:t>
            </w:r>
            <w:r w:rsidR="001E102C"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ข่ายที่ต้</w:t>
            </w:r>
            <w:r w:rsidR="001E102C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องส่งรายงานข้อมูลแบบรายงานที่ </w:t>
            </w:r>
            <w:r w:rsidR="001E102C"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17 – 19</w:t>
            </w:r>
            <w:r w:rsidR="00E75DD7"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 แต่ไม่มีรายการ</w:t>
            </w:r>
            <w:r w:rsidR="003C6949" w:rsidRPr="00A028C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อสังหาริมทรัพย์</w:t>
            </w:r>
            <w:r w:rsidR="003C6949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รอการขาย</w:t>
            </w:r>
            <w:r w:rsidR="00C65C4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="00C65C44" w:rsidRPr="00A028C8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มีลักษณะ</w:t>
            </w:r>
            <w:r w:rsidR="00C65C4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ตามที่กำหนด</w:t>
            </w:r>
            <w:r w:rsidR="00A039A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ให้ต้องรายงาน</w:t>
            </w:r>
            <w:r w:rsidR="00C65C4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ในแบบรายงาน</w:t>
            </w:r>
            <w:r w:rsidR="00BC632A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="000D289F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A2CE2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18 </w:t>
            </w:r>
            <w:r w:rsidR="0051240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หรือแบบรายงานที่</w:t>
            </w:r>
            <w:r w:rsidR="002A2CE2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 19</w:t>
            </w:r>
            <w:r w:rsidR="0006657C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57E30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บริษัทบริหารสินทรัพย์ต้อง</w:t>
            </w:r>
            <w:r w:rsidR="00195E8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จัดทำและจัดส่งแบบรายงาน</w:t>
            </w:r>
            <w:r w:rsidR="00224D0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ที่ 18</w:t>
            </w:r>
            <w:r w:rsidR="00F21CB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หรือแบบรายงานที่ 19 </w:t>
            </w:r>
            <w:r w:rsidR="00602DAD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ด้วยหรือไม่</w:t>
            </w:r>
          </w:p>
        </w:tc>
        <w:tc>
          <w:tcPr>
            <w:tcW w:w="7110" w:type="dxa"/>
          </w:tcPr>
          <w:p w14:paraId="34242FCC" w14:textId="233344A5" w:rsidR="002669FF" w:rsidRPr="00FE4CD1" w:rsidRDefault="00F21CB8" w:rsidP="003F7C41">
            <w:pPr>
              <w:ind w:left="-4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หากบริษัทบริหารสินทรัพย์</w:t>
            </w:r>
            <w:r w:rsidR="009D490E" w:rsidRPr="00A028C8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มีลักษณะ</w:t>
            </w:r>
            <w:r w:rsidR="00C23B69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เข้าข่ายที่ต้องส่งรายงานข้อมูลแบบรายงานที่ </w:t>
            </w:r>
            <w:r w:rsidR="00C23B69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17 – 19 </w:t>
            </w:r>
            <w:r w:rsidR="00C23B69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แต่ไม่มีรายการอสังหาริมทรัพย์รอการขายที่มีลักษณะตามที่กำหนด</w:t>
            </w:r>
            <w:r w:rsidR="002669FF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ให้ต้องรายงาน</w:t>
            </w:r>
            <w:r w:rsidR="00C23B69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ในแบบรายงานที่ </w:t>
            </w:r>
            <w:r w:rsidR="00C23B69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18 </w:t>
            </w:r>
            <w:r w:rsidR="006723A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หรือแบบรายงานที่</w:t>
            </w:r>
            <w:r w:rsidR="00C23B69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 19</w:t>
            </w:r>
            <w:r w:rsidR="00EC7163" w:rsidRPr="00A028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ให้บริษัทบริหารสินทรัพย์จัดทำ</w:t>
            </w:r>
            <w:r w:rsidR="007C70C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และจัดส่งแบบรายงาน</w:t>
            </w:r>
            <w:r w:rsidR="00F62342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ทั้งหมดข้างต้น </w:t>
            </w:r>
            <w:r w:rsidR="00BC164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(แบบรายงาน</w:t>
            </w:r>
            <w:r w:rsidR="007C70C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ที่ 17 – 19</w:t>
            </w:r>
            <w:r w:rsidR="00BC164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="007C70C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C1645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แม้จะไม่มี</w:t>
            </w:r>
            <w:r w:rsidR="00710F54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ข้อมูลในบางแบบรายงาน</w:t>
            </w:r>
            <w:r w:rsidR="00F941C1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หรือไม่มีข้อมูลในบางงวดข้อมูลก็ตาม </w:t>
            </w:r>
            <w:r w:rsidR="00A47376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ทั้งนี้ ให้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กรอกข้อมูลรหัสสถาบัน ชื่อสถาบัน และงวดสิ้นสุดวันที่</w:t>
            </w:r>
            <w:r w:rsidR="00F91627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ในแบบรายงานที่ 18</w:t>
            </w:r>
            <w:r w:rsidR="004D501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F3A5A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4D5018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F3A5A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โดยไม่ต้องกรอกข้อมูลเกี่ยวกับ</w:t>
            </w:r>
            <w:r w:rsidR="006A54DF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อสังหาริมทรัพย์รอการขาย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ในตารางรายงานข้อมูล (เพื่อแสดงให้เห็นว่ายังไม่มี</w:t>
            </w:r>
            <w:r w:rsidR="001E19AA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รายการอสังหาริมทรัพย์รอการขายที่มีลักษณะตามที่กำหนด</w:t>
            </w:r>
            <w:r w:rsidR="00DA67E2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ให้ต้องรายงาน</w:t>
            </w:r>
            <w:r w:rsidR="001E19AA"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ในแบบรายงานที่ </w:t>
            </w:r>
            <w:r w:rsidR="001E19AA" w:rsidRPr="00A028C8">
              <w:rPr>
                <w:rFonts w:ascii="TH Sarabun New" w:hAnsi="TH Sarabun New" w:cs="TH Sarabun New"/>
                <w:sz w:val="32"/>
                <w:szCs w:val="32"/>
              </w:rPr>
              <w:t>18 – 19</w:t>
            </w:r>
            <w:r w:rsidRPr="00A028C8">
              <w:rPr>
                <w:rFonts w:ascii="TH Sarabun New" w:hAnsi="TH Sarabun New" w:cs="TH Sarabun New"/>
                <w:sz w:val="32"/>
                <w:szCs w:val="32"/>
                <w:cs/>
              </w:rPr>
              <w:t>) แล้วจัดส่งไฟล์แบบรายงานดังกล่าวให้กับ ธปท. ทุกสิ้นงวดการรายงานตามที่กำหนด</w:t>
            </w:r>
          </w:p>
        </w:tc>
      </w:tr>
    </w:tbl>
    <w:p w14:paraId="23A7B88D" w14:textId="77777777" w:rsidR="00E75D4E" w:rsidRPr="00D304D0" w:rsidRDefault="00E75D4E" w:rsidP="00D11CD9">
      <w:pPr>
        <w:rPr>
          <w:rFonts w:ascii="TH Sarabun New" w:hAnsi="TH Sarabun New" w:cs="TH Sarabun New"/>
        </w:rPr>
      </w:pPr>
    </w:p>
    <w:sectPr w:rsidR="00E75D4E" w:rsidRPr="00D304D0" w:rsidSect="0060702C">
      <w:pgSz w:w="11906" w:h="16838"/>
      <w:pgMar w:top="1440" w:right="1440" w:bottom="990" w:left="144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241"/>
    <w:multiLevelType w:val="hybridMultilevel"/>
    <w:tmpl w:val="F0161D60"/>
    <w:lvl w:ilvl="0" w:tplc="8D7A0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1A0"/>
    <w:multiLevelType w:val="hybridMultilevel"/>
    <w:tmpl w:val="BEB4B34C"/>
    <w:lvl w:ilvl="0" w:tplc="B69621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CB3"/>
    <w:multiLevelType w:val="hybridMultilevel"/>
    <w:tmpl w:val="8EE217D4"/>
    <w:lvl w:ilvl="0" w:tplc="923EC1C8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293E5BF6"/>
    <w:multiLevelType w:val="hybridMultilevel"/>
    <w:tmpl w:val="F0161D60"/>
    <w:lvl w:ilvl="0" w:tplc="8D7A0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4239D"/>
    <w:multiLevelType w:val="hybridMultilevel"/>
    <w:tmpl w:val="B998B4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A3011"/>
    <w:multiLevelType w:val="hybridMultilevel"/>
    <w:tmpl w:val="F0161D6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B7BB3"/>
    <w:multiLevelType w:val="hybridMultilevel"/>
    <w:tmpl w:val="54CA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90B1F"/>
    <w:multiLevelType w:val="hybridMultilevel"/>
    <w:tmpl w:val="F0161D6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E63C3"/>
    <w:multiLevelType w:val="hybridMultilevel"/>
    <w:tmpl w:val="0D90B21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2012102095">
    <w:abstractNumId w:val="0"/>
  </w:num>
  <w:num w:numId="2" w16cid:durableId="436829018">
    <w:abstractNumId w:val="3"/>
  </w:num>
  <w:num w:numId="3" w16cid:durableId="460466450">
    <w:abstractNumId w:val="1"/>
  </w:num>
  <w:num w:numId="4" w16cid:durableId="1218590320">
    <w:abstractNumId w:val="4"/>
  </w:num>
  <w:num w:numId="5" w16cid:durableId="3215467">
    <w:abstractNumId w:val="8"/>
  </w:num>
  <w:num w:numId="6" w16cid:durableId="606810987">
    <w:abstractNumId w:val="6"/>
  </w:num>
  <w:num w:numId="7" w16cid:durableId="851988257">
    <w:abstractNumId w:val="5"/>
  </w:num>
  <w:num w:numId="8" w16cid:durableId="1157189188">
    <w:abstractNumId w:val="7"/>
  </w:num>
  <w:num w:numId="9" w16cid:durableId="534002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1E"/>
    <w:rsid w:val="00001638"/>
    <w:rsid w:val="00001A45"/>
    <w:rsid w:val="00002AD5"/>
    <w:rsid w:val="000044AF"/>
    <w:rsid w:val="000079CD"/>
    <w:rsid w:val="00007EDA"/>
    <w:rsid w:val="00010BD7"/>
    <w:rsid w:val="00012BEC"/>
    <w:rsid w:val="00012FD2"/>
    <w:rsid w:val="00017DFC"/>
    <w:rsid w:val="0002042E"/>
    <w:rsid w:val="000235E9"/>
    <w:rsid w:val="00023ACF"/>
    <w:rsid w:val="0002502F"/>
    <w:rsid w:val="00032020"/>
    <w:rsid w:val="00032151"/>
    <w:rsid w:val="000336C1"/>
    <w:rsid w:val="00033DE0"/>
    <w:rsid w:val="000345FA"/>
    <w:rsid w:val="00035F02"/>
    <w:rsid w:val="00036751"/>
    <w:rsid w:val="000375F8"/>
    <w:rsid w:val="0003793C"/>
    <w:rsid w:val="00041747"/>
    <w:rsid w:val="000424B8"/>
    <w:rsid w:val="00042812"/>
    <w:rsid w:val="0004309B"/>
    <w:rsid w:val="000448DD"/>
    <w:rsid w:val="00051C5B"/>
    <w:rsid w:val="000531E9"/>
    <w:rsid w:val="00053DBE"/>
    <w:rsid w:val="0005603A"/>
    <w:rsid w:val="00056654"/>
    <w:rsid w:val="000608B1"/>
    <w:rsid w:val="000632B5"/>
    <w:rsid w:val="000635C4"/>
    <w:rsid w:val="00064D1B"/>
    <w:rsid w:val="00064E9F"/>
    <w:rsid w:val="000659A8"/>
    <w:rsid w:val="00065CA4"/>
    <w:rsid w:val="0006657C"/>
    <w:rsid w:val="00067177"/>
    <w:rsid w:val="00067B6C"/>
    <w:rsid w:val="00073477"/>
    <w:rsid w:val="00073F0C"/>
    <w:rsid w:val="00074A48"/>
    <w:rsid w:val="00076266"/>
    <w:rsid w:val="00082C58"/>
    <w:rsid w:val="000873CE"/>
    <w:rsid w:val="00087945"/>
    <w:rsid w:val="00091D65"/>
    <w:rsid w:val="00092D25"/>
    <w:rsid w:val="00093248"/>
    <w:rsid w:val="0009399E"/>
    <w:rsid w:val="00093B07"/>
    <w:rsid w:val="00094AE3"/>
    <w:rsid w:val="00094E9D"/>
    <w:rsid w:val="00096938"/>
    <w:rsid w:val="000978BC"/>
    <w:rsid w:val="000A0164"/>
    <w:rsid w:val="000A046D"/>
    <w:rsid w:val="000A543B"/>
    <w:rsid w:val="000A66B2"/>
    <w:rsid w:val="000A6F18"/>
    <w:rsid w:val="000B1ED1"/>
    <w:rsid w:val="000B2106"/>
    <w:rsid w:val="000B2777"/>
    <w:rsid w:val="000B2B85"/>
    <w:rsid w:val="000B404C"/>
    <w:rsid w:val="000B5D75"/>
    <w:rsid w:val="000C14BD"/>
    <w:rsid w:val="000C19AA"/>
    <w:rsid w:val="000C2424"/>
    <w:rsid w:val="000C2CBE"/>
    <w:rsid w:val="000C3FF6"/>
    <w:rsid w:val="000C5050"/>
    <w:rsid w:val="000C573E"/>
    <w:rsid w:val="000C5E0A"/>
    <w:rsid w:val="000C79CE"/>
    <w:rsid w:val="000C7E0F"/>
    <w:rsid w:val="000C7F84"/>
    <w:rsid w:val="000D06F4"/>
    <w:rsid w:val="000D0B93"/>
    <w:rsid w:val="000D289F"/>
    <w:rsid w:val="000D402B"/>
    <w:rsid w:val="000D7070"/>
    <w:rsid w:val="000D7FFD"/>
    <w:rsid w:val="000E064F"/>
    <w:rsid w:val="000E36C9"/>
    <w:rsid w:val="000E3FA2"/>
    <w:rsid w:val="000F00CB"/>
    <w:rsid w:val="000F1241"/>
    <w:rsid w:val="000F1EA8"/>
    <w:rsid w:val="000F35B1"/>
    <w:rsid w:val="000F3A5A"/>
    <w:rsid w:val="000F668B"/>
    <w:rsid w:val="000F7B66"/>
    <w:rsid w:val="00100C6B"/>
    <w:rsid w:val="00101B68"/>
    <w:rsid w:val="00103138"/>
    <w:rsid w:val="0010477C"/>
    <w:rsid w:val="00104C5A"/>
    <w:rsid w:val="001064E5"/>
    <w:rsid w:val="0010712F"/>
    <w:rsid w:val="00110895"/>
    <w:rsid w:val="001116AF"/>
    <w:rsid w:val="00112C43"/>
    <w:rsid w:val="00113321"/>
    <w:rsid w:val="00113FA3"/>
    <w:rsid w:val="0011635B"/>
    <w:rsid w:val="00117CFB"/>
    <w:rsid w:val="00121F4B"/>
    <w:rsid w:val="0012283F"/>
    <w:rsid w:val="00125C49"/>
    <w:rsid w:val="00125C4B"/>
    <w:rsid w:val="001270B8"/>
    <w:rsid w:val="00131C9D"/>
    <w:rsid w:val="00131F19"/>
    <w:rsid w:val="001348E5"/>
    <w:rsid w:val="00134E59"/>
    <w:rsid w:val="001363DD"/>
    <w:rsid w:val="00137CA6"/>
    <w:rsid w:val="00140DFC"/>
    <w:rsid w:val="00143BF7"/>
    <w:rsid w:val="00143C15"/>
    <w:rsid w:val="00143F83"/>
    <w:rsid w:val="00145565"/>
    <w:rsid w:val="001456FD"/>
    <w:rsid w:val="00147327"/>
    <w:rsid w:val="00150BE7"/>
    <w:rsid w:val="00151B4E"/>
    <w:rsid w:val="00152B58"/>
    <w:rsid w:val="0015421B"/>
    <w:rsid w:val="00154774"/>
    <w:rsid w:val="0015752D"/>
    <w:rsid w:val="00160EF6"/>
    <w:rsid w:val="0016457C"/>
    <w:rsid w:val="00165845"/>
    <w:rsid w:val="00167CF6"/>
    <w:rsid w:val="001702D7"/>
    <w:rsid w:val="001702F9"/>
    <w:rsid w:val="0017242E"/>
    <w:rsid w:val="00175289"/>
    <w:rsid w:val="0017682B"/>
    <w:rsid w:val="00181D95"/>
    <w:rsid w:val="0018261B"/>
    <w:rsid w:val="001833AB"/>
    <w:rsid w:val="0018362A"/>
    <w:rsid w:val="0018763C"/>
    <w:rsid w:val="00187871"/>
    <w:rsid w:val="00187F4D"/>
    <w:rsid w:val="00194775"/>
    <w:rsid w:val="00195E8D"/>
    <w:rsid w:val="00196184"/>
    <w:rsid w:val="00196709"/>
    <w:rsid w:val="00197CA4"/>
    <w:rsid w:val="001A005F"/>
    <w:rsid w:val="001A0583"/>
    <w:rsid w:val="001A09C6"/>
    <w:rsid w:val="001A1358"/>
    <w:rsid w:val="001A4424"/>
    <w:rsid w:val="001A539A"/>
    <w:rsid w:val="001A70A8"/>
    <w:rsid w:val="001B0DA2"/>
    <w:rsid w:val="001B2590"/>
    <w:rsid w:val="001B2A65"/>
    <w:rsid w:val="001B3ACA"/>
    <w:rsid w:val="001C0D96"/>
    <w:rsid w:val="001C1338"/>
    <w:rsid w:val="001C21D0"/>
    <w:rsid w:val="001C5B05"/>
    <w:rsid w:val="001C7718"/>
    <w:rsid w:val="001C787D"/>
    <w:rsid w:val="001D0C80"/>
    <w:rsid w:val="001D0E6C"/>
    <w:rsid w:val="001D1106"/>
    <w:rsid w:val="001D2662"/>
    <w:rsid w:val="001D29ED"/>
    <w:rsid w:val="001E08E4"/>
    <w:rsid w:val="001E102C"/>
    <w:rsid w:val="001E19AA"/>
    <w:rsid w:val="001E1A87"/>
    <w:rsid w:val="001E250B"/>
    <w:rsid w:val="001E4796"/>
    <w:rsid w:val="001E4AE1"/>
    <w:rsid w:val="001E4C3D"/>
    <w:rsid w:val="001E7028"/>
    <w:rsid w:val="001E721D"/>
    <w:rsid w:val="001E7570"/>
    <w:rsid w:val="001E773F"/>
    <w:rsid w:val="001E7908"/>
    <w:rsid w:val="001F05A7"/>
    <w:rsid w:val="001F1F30"/>
    <w:rsid w:val="001F6BC8"/>
    <w:rsid w:val="001F726C"/>
    <w:rsid w:val="001F7EE3"/>
    <w:rsid w:val="001F7EEF"/>
    <w:rsid w:val="00200337"/>
    <w:rsid w:val="00203E90"/>
    <w:rsid w:val="002068EE"/>
    <w:rsid w:val="0020702C"/>
    <w:rsid w:val="0020707C"/>
    <w:rsid w:val="00207EF3"/>
    <w:rsid w:val="0021094E"/>
    <w:rsid w:val="0021159F"/>
    <w:rsid w:val="00212BCA"/>
    <w:rsid w:val="00213EFF"/>
    <w:rsid w:val="002163A6"/>
    <w:rsid w:val="00216767"/>
    <w:rsid w:val="00216CA7"/>
    <w:rsid w:val="00217111"/>
    <w:rsid w:val="00217810"/>
    <w:rsid w:val="00217B85"/>
    <w:rsid w:val="00217F76"/>
    <w:rsid w:val="00220347"/>
    <w:rsid w:val="00220E65"/>
    <w:rsid w:val="002224F7"/>
    <w:rsid w:val="00224D08"/>
    <w:rsid w:val="00224E9E"/>
    <w:rsid w:val="00225421"/>
    <w:rsid w:val="00226F46"/>
    <w:rsid w:val="00231EB0"/>
    <w:rsid w:val="00240212"/>
    <w:rsid w:val="00241573"/>
    <w:rsid w:val="00242915"/>
    <w:rsid w:val="00243273"/>
    <w:rsid w:val="00244EAA"/>
    <w:rsid w:val="00245E06"/>
    <w:rsid w:val="002471D3"/>
    <w:rsid w:val="00250333"/>
    <w:rsid w:val="00250DD2"/>
    <w:rsid w:val="00253151"/>
    <w:rsid w:val="00254F29"/>
    <w:rsid w:val="00255F1C"/>
    <w:rsid w:val="00256083"/>
    <w:rsid w:val="00256C52"/>
    <w:rsid w:val="00260873"/>
    <w:rsid w:val="0026130C"/>
    <w:rsid w:val="00261DED"/>
    <w:rsid w:val="00262D6E"/>
    <w:rsid w:val="00262D70"/>
    <w:rsid w:val="00262E4D"/>
    <w:rsid w:val="002637D6"/>
    <w:rsid w:val="00263920"/>
    <w:rsid w:val="00263CB0"/>
    <w:rsid w:val="00263D57"/>
    <w:rsid w:val="00263D70"/>
    <w:rsid w:val="00264D66"/>
    <w:rsid w:val="00265A59"/>
    <w:rsid w:val="002665C7"/>
    <w:rsid w:val="002669FF"/>
    <w:rsid w:val="0027134A"/>
    <w:rsid w:val="00271844"/>
    <w:rsid w:val="00271E8C"/>
    <w:rsid w:val="00274A9F"/>
    <w:rsid w:val="00275F5A"/>
    <w:rsid w:val="00275FD2"/>
    <w:rsid w:val="002778B5"/>
    <w:rsid w:val="00281389"/>
    <w:rsid w:val="00281B21"/>
    <w:rsid w:val="002822AB"/>
    <w:rsid w:val="00284E17"/>
    <w:rsid w:val="0028541D"/>
    <w:rsid w:val="00285993"/>
    <w:rsid w:val="00287239"/>
    <w:rsid w:val="002910D6"/>
    <w:rsid w:val="00291D85"/>
    <w:rsid w:val="00292EEA"/>
    <w:rsid w:val="00293ADF"/>
    <w:rsid w:val="00294DFF"/>
    <w:rsid w:val="00296DC1"/>
    <w:rsid w:val="002974BA"/>
    <w:rsid w:val="00297C30"/>
    <w:rsid w:val="00297E10"/>
    <w:rsid w:val="002A03A2"/>
    <w:rsid w:val="002A07BD"/>
    <w:rsid w:val="002A0D36"/>
    <w:rsid w:val="002A0FAA"/>
    <w:rsid w:val="002A21E9"/>
    <w:rsid w:val="002A2CE2"/>
    <w:rsid w:val="002A4359"/>
    <w:rsid w:val="002A44B2"/>
    <w:rsid w:val="002A57F6"/>
    <w:rsid w:val="002A7C02"/>
    <w:rsid w:val="002B1AC1"/>
    <w:rsid w:val="002B3D03"/>
    <w:rsid w:val="002B6939"/>
    <w:rsid w:val="002B7A5C"/>
    <w:rsid w:val="002C1172"/>
    <w:rsid w:val="002C128F"/>
    <w:rsid w:val="002C13BC"/>
    <w:rsid w:val="002C1EEE"/>
    <w:rsid w:val="002C2433"/>
    <w:rsid w:val="002C3995"/>
    <w:rsid w:val="002C5DD0"/>
    <w:rsid w:val="002D01BD"/>
    <w:rsid w:val="002D185B"/>
    <w:rsid w:val="002D207D"/>
    <w:rsid w:val="002D2375"/>
    <w:rsid w:val="002D4CE6"/>
    <w:rsid w:val="002D7621"/>
    <w:rsid w:val="002D78FA"/>
    <w:rsid w:val="002E3203"/>
    <w:rsid w:val="002E3A14"/>
    <w:rsid w:val="002E4736"/>
    <w:rsid w:val="002E4C17"/>
    <w:rsid w:val="002E5992"/>
    <w:rsid w:val="002E6CC2"/>
    <w:rsid w:val="002E767A"/>
    <w:rsid w:val="002F207B"/>
    <w:rsid w:val="002F3056"/>
    <w:rsid w:val="002F753E"/>
    <w:rsid w:val="002F786C"/>
    <w:rsid w:val="00301807"/>
    <w:rsid w:val="00303B96"/>
    <w:rsid w:val="00303D50"/>
    <w:rsid w:val="00304A48"/>
    <w:rsid w:val="00304F58"/>
    <w:rsid w:val="003055DB"/>
    <w:rsid w:val="0030724E"/>
    <w:rsid w:val="0031046C"/>
    <w:rsid w:val="00316081"/>
    <w:rsid w:val="0031766C"/>
    <w:rsid w:val="00317ADF"/>
    <w:rsid w:val="00321EDC"/>
    <w:rsid w:val="00324925"/>
    <w:rsid w:val="00324A13"/>
    <w:rsid w:val="003301AD"/>
    <w:rsid w:val="003332BA"/>
    <w:rsid w:val="003349F6"/>
    <w:rsid w:val="003357F5"/>
    <w:rsid w:val="003358E2"/>
    <w:rsid w:val="00340117"/>
    <w:rsid w:val="003402D9"/>
    <w:rsid w:val="00341E69"/>
    <w:rsid w:val="00344B04"/>
    <w:rsid w:val="00344D9A"/>
    <w:rsid w:val="00345236"/>
    <w:rsid w:val="003457FE"/>
    <w:rsid w:val="00346E24"/>
    <w:rsid w:val="003507C0"/>
    <w:rsid w:val="0035265F"/>
    <w:rsid w:val="00353EB6"/>
    <w:rsid w:val="00353F13"/>
    <w:rsid w:val="0035728D"/>
    <w:rsid w:val="00357364"/>
    <w:rsid w:val="003573CE"/>
    <w:rsid w:val="0036115B"/>
    <w:rsid w:val="00361237"/>
    <w:rsid w:val="003629AC"/>
    <w:rsid w:val="00362FA9"/>
    <w:rsid w:val="00363727"/>
    <w:rsid w:val="00366246"/>
    <w:rsid w:val="00366E2A"/>
    <w:rsid w:val="00370DF1"/>
    <w:rsid w:val="003711BF"/>
    <w:rsid w:val="00372A5C"/>
    <w:rsid w:val="00372CFC"/>
    <w:rsid w:val="00373031"/>
    <w:rsid w:val="00375A2E"/>
    <w:rsid w:val="00375E03"/>
    <w:rsid w:val="00381C01"/>
    <w:rsid w:val="00383E5A"/>
    <w:rsid w:val="00383E75"/>
    <w:rsid w:val="00384B76"/>
    <w:rsid w:val="003877E7"/>
    <w:rsid w:val="00390B00"/>
    <w:rsid w:val="00391152"/>
    <w:rsid w:val="003922D7"/>
    <w:rsid w:val="00392884"/>
    <w:rsid w:val="0039523A"/>
    <w:rsid w:val="00395D57"/>
    <w:rsid w:val="00396CB3"/>
    <w:rsid w:val="003A0C35"/>
    <w:rsid w:val="003A17E9"/>
    <w:rsid w:val="003A2963"/>
    <w:rsid w:val="003B0C83"/>
    <w:rsid w:val="003B10D9"/>
    <w:rsid w:val="003B27E8"/>
    <w:rsid w:val="003B2966"/>
    <w:rsid w:val="003B4A40"/>
    <w:rsid w:val="003B527B"/>
    <w:rsid w:val="003B6563"/>
    <w:rsid w:val="003C00F7"/>
    <w:rsid w:val="003C1707"/>
    <w:rsid w:val="003C3196"/>
    <w:rsid w:val="003C3CC1"/>
    <w:rsid w:val="003C6248"/>
    <w:rsid w:val="003C6949"/>
    <w:rsid w:val="003C7C4A"/>
    <w:rsid w:val="003D085D"/>
    <w:rsid w:val="003D119B"/>
    <w:rsid w:val="003D21F4"/>
    <w:rsid w:val="003D53EC"/>
    <w:rsid w:val="003D6599"/>
    <w:rsid w:val="003E144C"/>
    <w:rsid w:val="003E18CA"/>
    <w:rsid w:val="003E1BD4"/>
    <w:rsid w:val="003E2C2C"/>
    <w:rsid w:val="003E3BA1"/>
    <w:rsid w:val="003E5E56"/>
    <w:rsid w:val="003E7106"/>
    <w:rsid w:val="003F7C41"/>
    <w:rsid w:val="003F7D6E"/>
    <w:rsid w:val="0040040D"/>
    <w:rsid w:val="0040052B"/>
    <w:rsid w:val="0040075C"/>
    <w:rsid w:val="00401754"/>
    <w:rsid w:val="00402823"/>
    <w:rsid w:val="004070F2"/>
    <w:rsid w:val="0041188B"/>
    <w:rsid w:val="0041244F"/>
    <w:rsid w:val="004141EF"/>
    <w:rsid w:val="00415A16"/>
    <w:rsid w:val="00416C81"/>
    <w:rsid w:val="00416D16"/>
    <w:rsid w:val="004175F1"/>
    <w:rsid w:val="00422A06"/>
    <w:rsid w:val="0042363A"/>
    <w:rsid w:val="00423A28"/>
    <w:rsid w:val="00424201"/>
    <w:rsid w:val="004244F0"/>
    <w:rsid w:val="004262CA"/>
    <w:rsid w:val="00426D86"/>
    <w:rsid w:val="00427203"/>
    <w:rsid w:val="00427B8E"/>
    <w:rsid w:val="00431076"/>
    <w:rsid w:val="00431B41"/>
    <w:rsid w:val="00433915"/>
    <w:rsid w:val="00433B7A"/>
    <w:rsid w:val="00435E85"/>
    <w:rsid w:val="0043616A"/>
    <w:rsid w:val="00436D61"/>
    <w:rsid w:val="0044174E"/>
    <w:rsid w:val="00441CDC"/>
    <w:rsid w:val="00443629"/>
    <w:rsid w:val="004447EA"/>
    <w:rsid w:val="00444ABB"/>
    <w:rsid w:val="00444BA3"/>
    <w:rsid w:val="004458D1"/>
    <w:rsid w:val="004473BE"/>
    <w:rsid w:val="00450FDE"/>
    <w:rsid w:val="004537C8"/>
    <w:rsid w:val="004557DF"/>
    <w:rsid w:val="004558D5"/>
    <w:rsid w:val="00456475"/>
    <w:rsid w:val="00456629"/>
    <w:rsid w:val="004574A9"/>
    <w:rsid w:val="00457BCE"/>
    <w:rsid w:val="004608DC"/>
    <w:rsid w:val="00462646"/>
    <w:rsid w:val="00462938"/>
    <w:rsid w:val="00464BD9"/>
    <w:rsid w:val="0046541D"/>
    <w:rsid w:val="00465A12"/>
    <w:rsid w:val="00467E0B"/>
    <w:rsid w:val="00467FC0"/>
    <w:rsid w:val="00471AAC"/>
    <w:rsid w:val="0047209C"/>
    <w:rsid w:val="00472D0C"/>
    <w:rsid w:val="00476812"/>
    <w:rsid w:val="004768D1"/>
    <w:rsid w:val="00476CB7"/>
    <w:rsid w:val="0047761F"/>
    <w:rsid w:val="00477FBA"/>
    <w:rsid w:val="004824D0"/>
    <w:rsid w:val="004838DF"/>
    <w:rsid w:val="004845EB"/>
    <w:rsid w:val="00484B2A"/>
    <w:rsid w:val="0049016D"/>
    <w:rsid w:val="004909D3"/>
    <w:rsid w:val="0049319F"/>
    <w:rsid w:val="0049377E"/>
    <w:rsid w:val="004945AB"/>
    <w:rsid w:val="00494787"/>
    <w:rsid w:val="00494D14"/>
    <w:rsid w:val="004952D5"/>
    <w:rsid w:val="004963A3"/>
    <w:rsid w:val="004A19E6"/>
    <w:rsid w:val="004A31F7"/>
    <w:rsid w:val="004A3C23"/>
    <w:rsid w:val="004A5D7F"/>
    <w:rsid w:val="004A6F27"/>
    <w:rsid w:val="004A7288"/>
    <w:rsid w:val="004A7724"/>
    <w:rsid w:val="004A7C9A"/>
    <w:rsid w:val="004B1D2F"/>
    <w:rsid w:val="004B2C17"/>
    <w:rsid w:val="004B4444"/>
    <w:rsid w:val="004B5B85"/>
    <w:rsid w:val="004C083B"/>
    <w:rsid w:val="004C08E4"/>
    <w:rsid w:val="004C3071"/>
    <w:rsid w:val="004C31E5"/>
    <w:rsid w:val="004C3ADE"/>
    <w:rsid w:val="004C65B7"/>
    <w:rsid w:val="004D175A"/>
    <w:rsid w:val="004D1F49"/>
    <w:rsid w:val="004D246C"/>
    <w:rsid w:val="004D4BF8"/>
    <w:rsid w:val="004D5018"/>
    <w:rsid w:val="004D5D33"/>
    <w:rsid w:val="004E0356"/>
    <w:rsid w:val="004E0E9D"/>
    <w:rsid w:val="004E12DC"/>
    <w:rsid w:val="004E1DE2"/>
    <w:rsid w:val="004E2A97"/>
    <w:rsid w:val="004E3023"/>
    <w:rsid w:val="004E3A69"/>
    <w:rsid w:val="004E45BF"/>
    <w:rsid w:val="004E66C7"/>
    <w:rsid w:val="004F31D1"/>
    <w:rsid w:val="004F4630"/>
    <w:rsid w:val="00504298"/>
    <w:rsid w:val="005045D7"/>
    <w:rsid w:val="00506375"/>
    <w:rsid w:val="0050738C"/>
    <w:rsid w:val="00507A0E"/>
    <w:rsid w:val="0051072D"/>
    <w:rsid w:val="005111BD"/>
    <w:rsid w:val="00512404"/>
    <w:rsid w:val="00512F96"/>
    <w:rsid w:val="005158E7"/>
    <w:rsid w:val="00516EE2"/>
    <w:rsid w:val="005174BC"/>
    <w:rsid w:val="0052239B"/>
    <w:rsid w:val="005227F5"/>
    <w:rsid w:val="00522FA5"/>
    <w:rsid w:val="005258F6"/>
    <w:rsid w:val="00526075"/>
    <w:rsid w:val="00526368"/>
    <w:rsid w:val="00526DC2"/>
    <w:rsid w:val="00526F77"/>
    <w:rsid w:val="00526F7A"/>
    <w:rsid w:val="0052779A"/>
    <w:rsid w:val="0053021A"/>
    <w:rsid w:val="0053071A"/>
    <w:rsid w:val="005334BE"/>
    <w:rsid w:val="0053391C"/>
    <w:rsid w:val="00536364"/>
    <w:rsid w:val="00536D87"/>
    <w:rsid w:val="00541C4D"/>
    <w:rsid w:val="0054246F"/>
    <w:rsid w:val="00542B89"/>
    <w:rsid w:val="00544452"/>
    <w:rsid w:val="005464E1"/>
    <w:rsid w:val="0055377F"/>
    <w:rsid w:val="00555A94"/>
    <w:rsid w:val="00555C10"/>
    <w:rsid w:val="00555EA9"/>
    <w:rsid w:val="005602A1"/>
    <w:rsid w:val="00560C0C"/>
    <w:rsid w:val="00561F02"/>
    <w:rsid w:val="0056223A"/>
    <w:rsid w:val="00570D00"/>
    <w:rsid w:val="00570D98"/>
    <w:rsid w:val="00571B0E"/>
    <w:rsid w:val="00572970"/>
    <w:rsid w:val="00575035"/>
    <w:rsid w:val="00580EEA"/>
    <w:rsid w:val="00582510"/>
    <w:rsid w:val="00583C32"/>
    <w:rsid w:val="00585354"/>
    <w:rsid w:val="005855C6"/>
    <w:rsid w:val="00585CDA"/>
    <w:rsid w:val="005862BD"/>
    <w:rsid w:val="005863DE"/>
    <w:rsid w:val="00586880"/>
    <w:rsid w:val="00586A88"/>
    <w:rsid w:val="00587166"/>
    <w:rsid w:val="00590656"/>
    <w:rsid w:val="00591332"/>
    <w:rsid w:val="00591847"/>
    <w:rsid w:val="00591B9C"/>
    <w:rsid w:val="00591D58"/>
    <w:rsid w:val="0059363C"/>
    <w:rsid w:val="00594417"/>
    <w:rsid w:val="0059561D"/>
    <w:rsid w:val="005961AC"/>
    <w:rsid w:val="005A05BB"/>
    <w:rsid w:val="005A096A"/>
    <w:rsid w:val="005A211C"/>
    <w:rsid w:val="005A2236"/>
    <w:rsid w:val="005A4C14"/>
    <w:rsid w:val="005A53B3"/>
    <w:rsid w:val="005A6098"/>
    <w:rsid w:val="005A727C"/>
    <w:rsid w:val="005A7728"/>
    <w:rsid w:val="005B2E60"/>
    <w:rsid w:val="005B3090"/>
    <w:rsid w:val="005B3634"/>
    <w:rsid w:val="005B5DA1"/>
    <w:rsid w:val="005C07E2"/>
    <w:rsid w:val="005C0A55"/>
    <w:rsid w:val="005C291E"/>
    <w:rsid w:val="005C3487"/>
    <w:rsid w:val="005C34B9"/>
    <w:rsid w:val="005C36B1"/>
    <w:rsid w:val="005C5FD6"/>
    <w:rsid w:val="005C6B75"/>
    <w:rsid w:val="005C712B"/>
    <w:rsid w:val="005C7B05"/>
    <w:rsid w:val="005D1EB8"/>
    <w:rsid w:val="005D5CAC"/>
    <w:rsid w:val="005D7345"/>
    <w:rsid w:val="005D7803"/>
    <w:rsid w:val="005D7E58"/>
    <w:rsid w:val="005D7EBA"/>
    <w:rsid w:val="005E4E91"/>
    <w:rsid w:val="005E5101"/>
    <w:rsid w:val="005F02A2"/>
    <w:rsid w:val="005F04B6"/>
    <w:rsid w:val="005F0918"/>
    <w:rsid w:val="005F281D"/>
    <w:rsid w:val="005F2D29"/>
    <w:rsid w:val="005F362C"/>
    <w:rsid w:val="005F3C75"/>
    <w:rsid w:val="005F54E2"/>
    <w:rsid w:val="005F56CD"/>
    <w:rsid w:val="005F7492"/>
    <w:rsid w:val="00602DAD"/>
    <w:rsid w:val="00603B52"/>
    <w:rsid w:val="00605ECA"/>
    <w:rsid w:val="00605F97"/>
    <w:rsid w:val="0060702C"/>
    <w:rsid w:val="00610B1E"/>
    <w:rsid w:val="00611F2E"/>
    <w:rsid w:val="00612C00"/>
    <w:rsid w:val="00612C8B"/>
    <w:rsid w:val="00613CC2"/>
    <w:rsid w:val="0061417D"/>
    <w:rsid w:val="006141A2"/>
    <w:rsid w:val="0061421B"/>
    <w:rsid w:val="0062034E"/>
    <w:rsid w:val="0062318C"/>
    <w:rsid w:val="006234DE"/>
    <w:rsid w:val="0062357A"/>
    <w:rsid w:val="00624B9D"/>
    <w:rsid w:val="00625635"/>
    <w:rsid w:val="00625DA8"/>
    <w:rsid w:val="00627146"/>
    <w:rsid w:val="0062774B"/>
    <w:rsid w:val="00632754"/>
    <w:rsid w:val="00634E7C"/>
    <w:rsid w:val="006352FB"/>
    <w:rsid w:val="006375C9"/>
    <w:rsid w:val="00637C38"/>
    <w:rsid w:val="0064246A"/>
    <w:rsid w:val="00644B2D"/>
    <w:rsid w:val="00644BEA"/>
    <w:rsid w:val="00645586"/>
    <w:rsid w:val="00647267"/>
    <w:rsid w:val="00647479"/>
    <w:rsid w:val="006476B1"/>
    <w:rsid w:val="00652126"/>
    <w:rsid w:val="00652284"/>
    <w:rsid w:val="00652EDF"/>
    <w:rsid w:val="00653042"/>
    <w:rsid w:val="00653DF1"/>
    <w:rsid w:val="00655B54"/>
    <w:rsid w:val="006563DC"/>
    <w:rsid w:val="0065676D"/>
    <w:rsid w:val="00656AAE"/>
    <w:rsid w:val="006609CC"/>
    <w:rsid w:val="00661DB5"/>
    <w:rsid w:val="00662ADC"/>
    <w:rsid w:val="00664806"/>
    <w:rsid w:val="00670549"/>
    <w:rsid w:val="00670EFA"/>
    <w:rsid w:val="006723A6"/>
    <w:rsid w:val="00672E6A"/>
    <w:rsid w:val="00674C06"/>
    <w:rsid w:val="00677300"/>
    <w:rsid w:val="0068047B"/>
    <w:rsid w:val="00681BE4"/>
    <w:rsid w:val="006828BF"/>
    <w:rsid w:val="00682F1A"/>
    <w:rsid w:val="00685C83"/>
    <w:rsid w:val="00686518"/>
    <w:rsid w:val="00691698"/>
    <w:rsid w:val="006922EB"/>
    <w:rsid w:val="00692D88"/>
    <w:rsid w:val="006935AA"/>
    <w:rsid w:val="0069408B"/>
    <w:rsid w:val="006971BE"/>
    <w:rsid w:val="006A0137"/>
    <w:rsid w:val="006A39A6"/>
    <w:rsid w:val="006A485C"/>
    <w:rsid w:val="006A49B7"/>
    <w:rsid w:val="006A4BD5"/>
    <w:rsid w:val="006A4E45"/>
    <w:rsid w:val="006A54DF"/>
    <w:rsid w:val="006A6092"/>
    <w:rsid w:val="006A6345"/>
    <w:rsid w:val="006B20CB"/>
    <w:rsid w:val="006B2E9A"/>
    <w:rsid w:val="006B3244"/>
    <w:rsid w:val="006B4B3C"/>
    <w:rsid w:val="006B60BA"/>
    <w:rsid w:val="006B6A05"/>
    <w:rsid w:val="006B7DD9"/>
    <w:rsid w:val="006C027B"/>
    <w:rsid w:val="006C2CBA"/>
    <w:rsid w:val="006C2F0F"/>
    <w:rsid w:val="006C4F65"/>
    <w:rsid w:val="006C5F4A"/>
    <w:rsid w:val="006C69B8"/>
    <w:rsid w:val="006C7C4B"/>
    <w:rsid w:val="006D0C6D"/>
    <w:rsid w:val="006D16CA"/>
    <w:rsid w:val="006D34CA"/>
    <w:rsid w:val="006D41B6"/>
    <w:rsid w:val="006D5539"/>
    <w:rsid w:val="006D6762"/>
    <w:rsid w:val="006D70EE"/>
    <w:rsid w:val="006E04E7"/>
    <w:rsid w:val="006E0D9E"/>
    <w:rsid w:val="006E17D5"/>
    <w:rsid w:val="006E1834"/>
    <w:rsid w:val="006E3F89"/>
    <w:rsid w:val="006E44CC"/>
    <w:rsid w:val="006E53CA"/>
    <w:rsid w:val="006E7141"/>
    <w:rsid w:val="006E7334"/>
    <w:rsid w:val="006F058F"/>
    <w:rsid w:val="006F179C"/>
    <w:rsid w:val="006F18E3"/>
    <w:rsid w:val="006F38EF"/>
    <w:rsid w:val="006F4FA5"/>
    <w:rsid w:val="006F606F"/>
    <w:rsid w:val="006F6BB9"/>
    <w:rsid w:val="006F7735"/>
    <w:rsid w:val="00700C49"/>
    <w:rsid w:val="00703BE9"/>
    <w:rsid w:val="00705745"/>
    <w:rsid w:val="0070718C"/>
    <w:rsid w:val="007071CF"/>
    <w:rsid w:val="007102A4"/>
    <w:rsid w:val="00710D56"/>
    <w:rsid w:val="00710F54"/>
    <w:rsid w:val="00714139"/>
    <w:rsid w:val="00715B47"/>
    <w:rsid w:val="0071602F"/>
    <w:rsid w:val="007167F8"/>
    <w:rsid w:val="00722ADD"/>
    <w:rsid w:val="007230D6"/>
    <w:rsid w:val="00725408"/>
    <w:rsid w:val="007256B7"/>
    <w:rsid w:val="00727D05"/>
    <w:rsid w:val="00727F09"/>
    <w:rsid w:val="00730EBC"/>
    <w:rsid w:val="00731DF0"/>
    <w:rsid w:val="0073201C"/>
    <w:rsid w:val="007322C2"/>
    <w:rsid w:val="00733D56"/>
    <w:rsid w:val="0073419C"/>
    <w:rsid w:val="00734D12"/>
    <w:rsid w:val="00734DFA"/>
    <w:rsid w:val="00737C2A"/>
    <w:rsid w:val="00741EDA"/>
    <w:rsid w:val="0074414F"/>
    <w:rsid w:val="00745887"/>
    <w:rsid w:val="00747EEC"/>
    <w:rsid w:val="00752388"/>
    <w:rsid w:val="007548D0"/>
    <w:rsid w:val="00756B3F"/>
    <w:rsid w:val="0075725F"/>
    <w:rsid w:val="0075789E"/>
    <w:rsid w:val="0076114E"/>
    <w:rsid w:val="0076167C"/>
    <w:rsid w:val="00763238"/>
    <w:rsid w:val="00764F3B"/>
    <w:rsid w:val="007669E4"/>
    <w:rsid w:val="0076790B"/>
    <w:rsid w:val="00770C90"/>
    <w:rsid w:val="00772ADA"/>
    <w:rsid w:val="0077483C"/>
    <w:rsid w:val="00774A13"/>
    <w:rsid w:val="007753ED"/>
    <w:rsid w:val="0077627C"/>
    <w:rsid w:val="0077667E"/>
    <w:rsid w:val="0077794E"/>
    <w:rsid w:val="00782BD3"/>
    <w:rsid w:val="00786B0D"/>
    <w:rsid w:val="007874FB"/>
    <w:rsid w:val="007914D9"/>
    <w:rsid w:val="0079150B"/>
    <w:rsid w:val="00791B5B"/>
    <w:rsid w:val="00792222"/>
    <w:rsid w:val="007926C0"/>
    <w:rsid w:val="00793D6E"/>
    <w:rsid w:val="007944D2"/>
    <w:rsid w:val="007956A7"/>
    <w:rsid w:val="00796FFE"/>
    <w:rsid w:val="007978A2"/>
    <w:rsid w:val="007A014F"/>
    <w:rsid w:val="007A234D"/>
    <w:rsid w:val="007A26A7"/>
    <w:rsid w:val="007A37F6"/>
    <w:rsid w:val="007A3B42"/>
    <w:rsid w:val="007A3C3A"/>
    <w:rsid w:val="007A3DCF"/>
    <w:rsid w:val="007A4162"/>
    <w:rsid w:val="007A55BB"/>
    <w:rsid w:val="007A78B8"/>
    <w:rsid w:val="007A7FE9"/>
    <w:rsid w:val="007B11E0"/>
    <w:rsid w:val="007B1767"/>
    <w:rsid w:val="007B1957"/>
    <w:rsid w:val="007B3685"/>
    <w:rsid w:val="007B474C"/>
    <w:rsid w:val="007B6409"/>
    <w:rsid w:val="007B6EF8"/>
    <w:rsid w:val="007C175E"/>
    <w:rsid w:val="007C199E"/>
    <w:rsid w:val="007C23FE"/>
    <w:rsid w:val="007C482B"/>
    <w:rsid w:val="007C4B2D"/>
    <w:rsid w:val="007C5DEE"/>
    <w:rsid w:val="007C5FAE"/>
    <w:rsid w:val="007C70C5"/>
    <w:rsid w:val="007C7847"/>
    <w:rsid w:val="007C7C32"/>
    <w:rsid w:val="007D1938"/>
    <w:rsid w:val="007D2EC8"/>
    <w:rsid w:val="007D422A"/>
    <w:rsid w:val="007D52A2"/>
    <w:rsid w:val="007D5305"/>
    <w:rsid w:val="007D5686"/>
    <w:rsid w:val="007D6A8D"/>
    <w:rsid w:val="007E0678"/>
    <w:rsid w:val="007E1203"/>
    <w:rsid w:val="007E319E"/>
    <w:rsid w:val="007E3553"/>
    <w:rsid w:val="007E3B1A"/>
    <w:rsid w:val="007E4E6D"/>
    <w:rsid w:val="007E5731"/>
    <w:rsid w:val="007E7C7A"/>
    <w:rsid w:val="007F0284"/>
    <w:rsid w:val="007F0608"/>
    <w:rsid w:val="007F1C0E"/>
    <w:rsid w:val="007F2F57"/>
    <w:rsid w:val="007F4FD9"/>
    <w:rsid w:val="007F64AA"/>
    <w:rsid w:val="007F7296"/>
    <w:rsid w:val="00800519"/>
    <w:rsid w:val="00800807"/>
    <w:rsid w:val="0080264E"/>
    <w:rsid w:val="008029F5"/>
    <w:rsid w:val="00803206"/>
    <w:rsid w:val="00803664"/>
    <w:rsid w:val="00805434"/>
    <w:rsid w:val="00805660"/>
    <w:rsid w:val="0080639B"/>
    <w:rsid w:val="008069AC"/>
    <w:rsid w:val="00811F34"/>
    <w:rsid w:val="00813DBC"/>
    <w:rsid w:val="008177FC"/>
    <w:rsid w:val="00817FAF"/>
    <w:rsid w:val="008221B6"/>
    <w:rsid w:val="00824B2E"/>
    <w:rsid w:val="00826661"/>
    <w:rsid w:val="00827078"/>
    <w:rsid w:val="00830A7A"/>
    <w:rsid w:val="008332D3"/>
    <w:rsid w:val="008338D1"/>
    <w:rsid w:val="00834510"/>
    <w:rsid w:val="008352E8"/>
    <w:rsid w:val="00835B88"/>
    <w:rsid w:val="00841DBA"/>
    <w:rsid w:val="00842FCF"/>
    <w:rsid w:val="0084362F"/>
    <w:rsid w:val="0084522D"/>
    <w:rsid w:val="00845E0A"/>
    <w:rsid w:val="0085237D"/>
    <w:rsid w:val="008528FC"/>
    <w:rsid w:val="00852A61"/>
    <w:rsid w:val="0085338B"/>
    <w:rsid w:val="00853614"/>
    <w:rsid w:val="00853D49"/>
    <w:rsid w:val="0085475E"/>
    <w:rsid w:val="008559BC"/>
    <w:rsid w:val="00855FDE"/>
    <w:rsid w:val="00856951"/>
    <w:rsid w:val="00856B0A"/>
    <w:rsid w:val="00861071"/>
    <w:rsid w:val="00861E63"/>
    <w:rsid w:val="00863F40"/>
    <w:rsid w:val="0086407C"/>
    <w:rsid w:val="0086772F"/>
    <w:rsid w:val="00867A37"/>
    <w:rsid w:val="00871266"/>
    <w:rsid w:val="0087224B"/>
    <w:rsid w:val="00872B0D"/>
    <w:rsid w:val="0087371D"/>
    <w:rsid w:val="00873C94"/>
    <w:rsid w:val="00875781"/>
    <w:rsid w:val="00877434"/>
    <w:rsid w:val="00880C08"/>
    <w:rsid w:val="00881EE5"/>
    <w:rsid w:val="00882A9A"/>
    <w:rsid w:val="00884375"/>
    <w:rsid w:val="00891F4C"/>
    <w:rsid w:val="00892A83"/>
    <w:rsid w:val="00893292"/>
    <w:rsid w:val="008955B5"/>
    <w:rsid w:val="008A26DC"/>
    <w:rsid w:val="008A48D5"/>
    <w:rsid w:val="008A4E18"/>
    <w:rsid w:val="008A50CD"/>
    <w:rsid w:val="008A5A5B"/>
    <w:rsid w:val="008A7F4E"/>
    <w:rsid w:val="008B11DE"/>
    <w:rsid w:val="008B1A21"/>
    <w:rsid w:val="008B252E"/>
    <w:rsid w:val="008B342A"/>
    <w:rsid w:val="008B45F0"/>
    <w:rsid w:val="008B4EEE"/>
    <w:rsid w:val="008B6487"/>
    <w:rsid w:val="008C29A6"/>
    <w:rsid w:val="008C3288"/>
    <w:rsid w:val="008C4F8E"/>
    <w:rsid w:val="008C6B45"/>
    <w:rsid w:val="008C7C74"/>
    <w:rsid w:val="008C7CAD"/>
    <w:rsid w:val="008D1A18"/>
    <w:rsid w:val="008D25B5"/>
    <w:rsid w:val="008D4586"/>
    <w:rsid w:val="008D51E7"/>
    <w:rsid w:val="008D62E7"/>
    <w:rsid w:val="008D776A"/>
    <w:rsid w:val="008E0821"/>
    <w:rsid w:val="008E1565"/>
    <w:rsid w:val="008E2B2A"/>
    <w:rsid w:val="008E40B8"/>
    <w:rsid w:val="008E79E9"/>
    <w:rsid w:val="008F090E"/>
    <w:rsid w:val="008F1ADE"/>
    <w:rsid w:val="008F1D25"/>
    <w:rsid w:val="008F2EC1"/>
    <w:rsid w:val="008F4D18"/>
    <w:rsid w:val="008F57EE"/>
    <w:rsid w:val="008F7732"/>
    <w:rsid w:val="009004D9"/>
    <w:rsid w:val="00902AF4"/>
    <w:rsid w:val="009036C1"/>
    <w:rsid w:val="009059CD"/>
    <w:rsid w:val="00906B00"/>
    <w:rsid w:val="00907F72"/>
    <w:rsid w:val="009101BC"/>
    <w:rsid w:val="009103B5"/>
    <w:rsid w:val="009116F6"/>
    <w:rsid w:val="00912458"/>
    <w:rsid w:val="00913FCE"/>
    <w:rsid w:val="00914914"/>
    <w:rsid w:val="00915243"/>
    <w:rsid w:val="009164D6"/>
    <w:rsid w:val="00921D42"/>
    <w:rsid w:val="009228F3"/>
    <w:rsid w:val="00923193"/>
    <w:rsid w:val="009248D8"/>
    <w:rsid w:val="00925933"/>
    <w:rsid w:val="00930308"/>
    <w:rsid w:val="00931C87"/>
    <w:rsid w:val="00931CE0"/>
    <w:rsid w:val="00932988"/>
    <w:rsid w:val="009339AD"/>
    <w:rsid w:val="0093446A"/>
    <w:rsid w:val="009355AB"/>
    <w:rsid w:val="00937FDE"/>
    <w:rsid w:val="0094308D"/>
    <w:rsid w:val="0094429B"/>
    <w:rsid w:val="009452E2"/>
    <w:rsid w:val="00945F2B"/>
    <w:rsid w:val="00945FBE"/>
    <w:rsid w:val="009505FF"/>
    <w:rsid w:val="00951E80"/>
    <w:rsid w:val="0095344A"/>
    <w:rsid w:val="00953E10"/>
    <w:rsid w:val="009553FF"/>
    <w:rsid w:val="009561AD"/>
    <w:rsid w:val="00956970"/>
    <w:rsid w:val="0095713D"/>
    <w:rsid w:val="0095757A"/>
    <w:rsid w:val="0096044B"/>
    <w:rsid w:val="00960EC4"/>
    <w:rsid w:val="00963202"/>
    <w:rsid w:val="00965045"/>
    <w:rsid w:val="00972269"/>
    <w:rsid w:val="009732C2"/>
    <w:rsid w:val="009737EF"/>
    <w:rsid w:val="009763C5"/>
    <w:rsid w:val="00976C17"/>
    <w:rsid w:val="0097767D"/>
    <w:rsid w:val="009815B5"/>
    <w:rsid w:val="00981AD7"/>
    <w:rsid w:val="00984027"/>
    <w:rsid w:val="00984EAA"/>
    <w:rsid w:val="00985966"/>
    <w:rsid w:val="00986780"/>
    <w:rsid w:val="00986AD6"/>
    <w:rsid w:val="00987D83"/>
    <w:rsid w:val="00987E48"/>
    <w:rsid w:val="009903C9"/>
    <w:rsid w:val="009929BF"/>
    <w:rsid w:val="00992D8A"/>
    <w:rsid w:val="00993169"/>
    <w:rsid w:val="00993920"/>
    <w:rsid w:val="00994396"/>
    <w:rsid w:val="009963DC"/>
    <w:rsid w:val="00996EBC"/>
    <w:rsid w:val="0099728A"/>
    <w:rsid w:val="009A0198"/>
    <w:rsid w:val="009A18F2"/>
    <w:rsid w:val="009A2C39"/>
    <w:rsid w:val="009A3035"/>
    <w:rsid w:val="009A370D"/>
    <w:rsid w:val="009A6B81"/>
    <w:rsid w:val="009A6D58"/>
    <w:rsid w:val="009B3F67"/>
    <w:rsid w:val="009B422A"/>
    <w:rsid w:val="009B5079"/>
    <w:rsid w:val="009B567A"/>
    <w:rsid w:val="009B5B77"/>
    <w:rsid w:val="009B657C"/>
    <w:rsid w:val="009B6E70"/>
    <w:rsid w:val="009B6EC6"/>
    <w:rsid w:val="009B766A"/>
    <w:rsid w:val="009B794B"/>
    <w:rsid w:val="009B7AA1"/>
    <w:rsid w:val="009C2141"/>
    <w:rsid w:val="009C3E0A"/>
    <w:rsid w:val="009C4EE4"/>
    <w:rsid w:val="009C5235"/>
    <w:rsid w:val="009C53CD"/>
    <w:rsid w:val="009C54DD"/>
    <w:rsid w:val="009C562D"/>
    <w:rsid w:val="009C6A6A"/>
    <w:rsid w:val="009C7C57"/>
    <w:rsid w:val="009D02D0"/>
    <w:rsid w:val="009D490E"/>
    <w:rsid w:val="009D4933"/>
    <w:rsid w:val="009D5578"/>
    <w:rsid w:val="009D57A2"/>
    <w:rsid w:val="009E1E7F"/>
    <w:rsid w:val="009E1FD4"/>
    <w:rsid w:val="009E2592"/>
    <w:rsid w:val="009E302C"/>
    <w:rsid w:val="009E53EE"/>
    <w:rsid w:val="009E7DBE"/>
    <w:rsid w:val="009E7EFC"/>
    <w:rsid w:val="009F0305"/>
    <w:rsid w:val="009F1AF8"/>
    <w:rsid w:val="009F1E51"/>
    <w:rsid w:val="009F2394"/>
    <w:rsid w:val="009F4B85"/>
    <w:rsid w:val="009F4F40"/>
    <w:rsid w:val="009F63CE"/>
    <w:rsid w:val="009F6839"/>
    <w:rsid w:val="00A004C6"/>
    <w:rsid w:val="00A012DA"/>
    <w:rsid w:val="00A0236C"/>
    <w:rsid w:val="00A028C8"/>
    <w:rsid w:val="00A039A4"/>
    <w:rsid w:val="00A03B57"/>
    <w:rsid w:val="00A04E47"/>
    <w:rsid w:val="00A06A4C"/>
    <w:rsid w:val="00A0722E"/>
    <w:rsid w:val="00A07D9F"/>
    <w:rsid w:val="00A1151B"/>
    <w:rsid w:val="00A1294D"/>
    <w:rsid w:val="00A14AC8"/>
    <w:rsid w:val="00A21B34"/>
    <w:rsid w:val="00A22F95"/>
    <w:rsid w:val="00A2330D"/>
    <w:rsid w:val="00A23F40"/>
    <w:rsid w:val="00A263FA"/>
    <w:rsid w:val="00A3143E"/>
    <w:rsid w:val="00A336E1"/>
    <w:rsid w:val="00A3432A"/>
    <w:rsid w:val="00A3614D"/>
    <w:rsid w:val="00A40E91"/>
    <w:rsid w:val="00A40EC3"/>
    <w:rsid w:val="00A413E7"/>
    <w:rsid w:val="00A41E10"/>
    <w:rsid w:val="00A42BBB"/>
    <w:rsid w:val="00A4309C"/>
    <w:rsid w:val="00A4379B"/>
    <w:rsid w:val="00A44C67"/>
    <w:rsid w:val="00A45E77"/>
    <w:rsid w:val="00A46254"/>
    <w:rsid w:val="00A46B0C"/>
    <w:rsid w:val="00A47184"/>
    <w:rsid w:val="00A47376"/>
    <w:rsid w:val="00A47F2C"/>
    <w:rsid w:val="00A50715"/>
    <w:rsid w:val="00A51646"/>
    <w:rsid w:val="00A54765"/>
    <w:rsid w:val="00A54B2A"/>
    <w:rsid w:val="00A55746"/>
    <w:rsid w:val="00A57996"/>
    <w:rsid w:val="00A57E30"/>
    <w:rsid w:val="00A61658"/>
    <w:rsid w:val="00A63173"/>
    <w:rsid w:val="00A655D8"/>
    <w:rsid w:val="00A65C3A"/>
    <w:rsid w:val="00A667E4"/>
    <w:rsid w:val="00A6706B"/>
    <w:rsid w:val="00A6780A"/>
    <w:rsid w:val="00A704F7"/>
    <w:rsid w:val="00A73890"/>
    <w:rsid w:val="00A767EA"/>
    <w:rsid w:val="00A77A94"/>
    <w:rsid w:val="00A80EEB"/>
    <w:rsid w:val="00A81D43"/>
    <w:rsid w:val="00A821DA"/>
    <w:rsid w:val="00A83840"/>
    <w:rsid w:val="00A83AC9"/>
    <w:rsid w:val="00A85B0B"/>
    <w:rsid w:val="00A90234"/>
    <w:rsid w:val="00A913A7"/>
    <w:rsid w:val="00A931BD"/>
    <w:rsid w:val="00A940A7"/>
    <w:rsid w:val="00A957AA"/>
    <w:rsid w:val="00A96657"/>
    <w:rsid w:val="00A96883"/>
    <w:rsid w:val="00AA068C"/>
    <w:rsid w:val="00AA1A7D"/>
    <w:rsid w:val="00AA2EEB"/>
    <w:rsid w:val="00AA31F2"/>
    <w:rsid w:val="00AA495B"/>
    <w:rsid w:val="00AA5EA5"/>
    <w:rsid w:val="00AA64E8"/>
    <w:rsid w:val="00AA73F3"/>
    <w:rsid w:val="00AA7438"/>
    <w:rsid w:val="00AB0D90"/>
    <w:rsid w:val="00AB317D"/>
    <w:rsid w:val="00AB34DE"/>
    <w:rsid w:val="00AB44D1"/>
    <w:rsid w:val="00AB4D6F"/>
    <w:rsid w:val="00AB57A5"/>
    <w:rsid w:val="00AC0074"/>
    <w:rsid w:val="00AC3801"/>
    <w:rsid w:val="00AC3C7A"/>
    <w:rsid w:val="00AC4970"/>
    <w:rsid w:val="00AC50A3"/>
    <w:rsid w:val="00AC6189"/>
    <w:rsid w:val="00AC6D49"/>
    <w:rsid w:val="00AC7EDF"/>
    <w:rsid w:val="00AD1952"/>
    <w:rsid w:val="00AD30EF"/>
    <w:rsid w:val="00AD3DD8"/>
    <w:rsid w:val="00AD4036"/>
    <w:rsid w:val="00AD7018"/>
    <w:rsid w:val="00AD7FF3"/>
    <w:rsid w:val="00AE29F9"/>
    <w:rsid w:val="00AE3458"/>
    <w:rsid w:val="00AE37B3"/>
    <w:rsid w:val="00AE4432"/>
    <w:rsid w:val="00AE6EB4"/>
    <w:rsid w:val="00AE7BF8"/>
    <w:rsid w:val="00AF0006"/>
    <w:rsid w:val="00AF02BD"/>
    <w:rsid w:val="00AF0940"/>
    <w:rsid w:val="00AF27DA"/>
    <w:rsid w:val="00AF320F"/>
    <w:rsid w:val="00AF3D89"/>
    <w:rsid w:val="00AF4373"/>
    <w:rsid w:val="00AF5626"/>
    <w:rsid w:val="00AF58D6"/>
    <w:rsid w:val="00B02AA9"/>
    <w:rsid w:val="00B04851"/>
    <w:rsid w:val="00B05442"/>
    <w:rsid w:val="00B058DD"/>
    <w:rsid w:val="00B0649E"/>
    <w:rsid w:val="00B105B0"/>
    <w:rsid w:val="00B1263B"/>
    <w:rsid w:val="00B133BA"/>
    <w:rsid w:val="00B1531A"/>
    <w:rsid w:val="00B15D73"/>
    <w:rsid w:val="00B170F9"/>
    <w:rsid w:val="00B202CA"/>
    <w:rsid w:val="00B21CA4"/>
    <w:rsid w:val="00B25B52"/>
    <w:rsid w:val="00B27951"/>
    <w:rsid w:val="00B3058C"/>
    <w:rsid w:val="00B3081C"/>
    <w:rsid w:val="00B312B6"/>
    <w:rsid w:val="00B31D46"/>
    <w:rsid w:val="00B33ED4"/>
    <w:rsid w:val="00B34C12"/>
    <w:rsid w:val="00B353D4"/>
    <w:rsid w:val="00B36C0F"/>
    <w:rsid w:val="00B4100D"/>
    <w:rsid w:val="00B42745"/>
    <w:rsid w:val="00B42F6D"/>
    <w:rsid w:val="00B433C1"/>
    <w:rsid w:val="00B43804"/>
    <w:rsid w:val="00B44A3B"/>
    <w:rsid w:val="00B452BC"/>
    <w:rsid w:val="00B50875"/>
    <w:rsid w:val="00B509B8"/>
    <w:rsid w:val="00B52773"/>
    <w:rsid w:val="00B52A87"/>
    <w:rsid w:val="00B54BAA"/>
    <w:rsid w:val="00B54FA2"/>
    <w:rsid w:val="00B55127"/>
    <w:rsid w:val="00B55C02"/>
    <w:rsid w:val="00B60A08"/>
    <w:rsid w:val="00B61A52"/>
    <w:rsid w:val="00B62285"/>
    <w:rsid w:val="00B62531"/>
    <w:rsid w:val="00B6542F"/>
    <w:rsid w:val="00B66BC9"/>
    <w:rsid w:val="00B73962"/>
    <w:rsid w:val="00B73FA2"/>
    <w:rsid w:val="00B77A52"/>
    <w:rsid w:val="00B86BC5"/>
    <w:rsid w:val="00B91469"/>
    <w:rsid w:val="00B929A6"/>
    <w:rsid w:val="00B93749"/>
    <w:rsid w:val="00B94631"/>
    <w:rsid w:val="00B9522B"/>
    <w:rsid w:val="00B96702"/>
    <w:rsid w:val="00B97C85"/>
    <w:rsid w:val="00BA087F"/>
    <w:rsid w:val="00BA1F09"/>
    <w:rsid w:val="00BA2920"/>
    <w:rsid w:val="00BA386C"/>
    <w:rsid w:val="00BA4061"/>
    <w:rsid w:val="00BA464A"/>
    <w:rsid w:val="00BB2152"/>
    <w:rsid w:val="00BB45A3"/>
    <w:rsid w:val="00BB5538"/>
    <w:rsid w:val="00BB5CD2"/>
    <w:rsid w:val="00BB7AD1"/>
    <w:rsid w:val="00BC0440"/>
    <w:rsid w:val="00BC1645"/>
    <w:rsid w:val="00BC407D"/>
    <w:rsid w:val="00BC632A"/>
    <w:rsid w:val="00BC72BD"/>
    <w:rsid w:val="00BC7A80"/>
    <w:rsid w:val="00BD14BB"/>
    <w:rsid w:val="00BD56A2"/>
    <w:rsid w:val="00BD5957"/>
    <w:rsid w:val="00BD5B95"/>
    <w:rsid w:val="00BD6829"/>
    <w:rsid w:val="00BD71E3"/>
    <w:rsid w:val="00BD7804"/>
    <w:rsid w:val="00BD7ABF"/>
    <w:rsid w:val="00BD7D14"/>
    <w:rsid w:val="00BE009A"/>
    <w:rsid w:val="00BE1D0C"/>
    <w:rsid w:val="00BE2D4A"/>
    <w:rsid w:val="00BE2DF1"/>
    <w:rsid w:val="00BE5AB2"/>
    <w:rsid w:val="00BE5AC5"/>
    <w:rsid w:val="00BE65B3"/>
    <w:rsid w:val="00BF02C1"/>
    <w:rsid w:val="00BF18FA"/>
    <w:rsid w:val="00BF22C3"/>
    <w:rsid w:val="00BF318E"/>
    <w:rsid w:val="00BF3AD8"/>
    <w:rsid w:val="00C025B2"/>
    <w:rsid w:val="00C02FF8"/>
    <w:rsid w:val="00C0332A"/>
    <w:rsid w:val="00C03AE2"/>
    <w:rsid w:val="00C056AB"/>
    <w:rsid w:val="00C06DC3"/>
    <w:rsid w:val="00C115E7"/>
    <w:rsid w:val="00C125C8"/>
    <w:rsid w:val="00C131BE"/>
    <w:rsid w:val="00C15A66"/>
    <w:rsid w:val="00C16373"/>
    <w:rsid w:val="00C1778B"/>
    <w:rsid w:val="00C17E84"/>
    <w:rsid w:val="00C200D2"/>
    <w:rsid w:val="00C211B2"/>
    <w:rsid w:val="00C2258F"/>
    <w:rsid w:val="00C225DA"/>
    <w:rsid w:val="00C22E94"/>
    <w:rsid w:val="00C23830"/>
    <w:rsid w:val="00C23B69"/>
    <w:rsid w:val="00C23C31"/>
    <w:rsid w:val="00C24F42"/>
    <w:rsid w:val="00C2578A"/>
    <w:rsid w:val="00C31BAD"/>
    <w:rsid w:val="00C32E95"/>
    <w:rsid w:val="00C33E48"/>
    <w:rsid w:val="00C3436D"/>
    <w:rsid w:val="00C34FD1"/>
    <w:rsid w:val="00C35776"/>
    <w:rsid w:val="00C35A7A"/>
    <w:rsid w:val="00C35ED7"/>
    <w:rsid w:val="00C4437F"/>
    <w:rsid w:val="00C462B5"/>
    <w:rsid w:val="00C469A6"/>
    <w:rsid w:val="00C46ACD"/>
    <w:rsid w:val="00C47BBF"/>
    <w:rsid w:val="00C52069"/>
    <w:rsid w:val="00C52F56"/>
    <w:rsid w:val="00C559FB"/>
    <w:rsid w:val="00C55F32"/>
    <w:rsid w:val="00C56693"/>
    <w:rsid w:val="00C57005"/>
    <w:rsid w:val="00C5720C"/>
    <w:rsid w:val="00C607DD"/>
    <w:rsid w:val="00C60D7F"/>
    <w:rsid w:val="00C6400C"/>
    <w:rsid w:val="00C6462A"/>
    <w:rsid w:val="00C64DD8"/>
    <w:rsid w:val="00C6554D"/>
    <w:rsid w:val="00C65C44"/>
    <w:rsid w:val="00C65FF4"/>
    <w:rsid w:val="00C66677"/>
    <w:rsid w:val="00C70329"/>
    <w:rsid w:val="00C7044E"/>
    <w:rsid w:val="00C70BF2"/>
    <w:rsid w:val="00C70D2B"/>
    <w:rsid w:val="00C728FA"/>
    <w:rsid w:val="00C729EC"/>
    <w:rsid w:val="00C76D22"/>
    <w:rsid w:val="00C77B26"/>
    <w:rsid w:val="00C8005D"/>
    <w:rsid w:val="00C80829"/>
    <w:rsid w:val="00C81CF3"/>
    <w:rsid w:val="00C81F39"/>
    <w:rsid w:val="00C82039"/>
    <w:rsid w:val="00C854BB"/>
    <w:rsid w:val="00C8700B"/>
    <w:rsid w:val="00C87256"/>
    <w:rsid w:val="00C87BB6"/>
    <w:rsid w:val="00C87E64"/>
    <w:rsid w:val="00C905EF"/>
    <w:rsid w:val="00C9080B"/>
    <w:rsid w:val="00C91928"/>
    <w:rsid w:val="00CA13AE"/>
    <w:rsid w:val="00CA1C5C"/>
    <w:rsid w:val="00CA29C3"/>
    <w:rsid w:val="00CA37E9"/>
    <w:rsid w:val="00CA3FFD"/>
    <w:rsid w:val="00CA559C"/>
    <w:rsid w:val="00CA614A"/>
    <w:rsid w:val="00CB078A"/>
    <w:rsid w:val="00CB11D2"/>
    <w:rsid w:val="00CB2815"/>
    <w:rsid w:val="00CB369B"/>
    <w:rsid w:val="00CB4635"/>
    <w:rsid w:val="00CB5B2B"/>
    <w:rsid w:val="00CB763D"/>
    <w:rsid w:val="00CC080A"/>
    <w:rsid w:val="00CC0AA5"/>
    <w:rsid w:val="00CC0F34"/>
    <w:rsid w:val="00CC1B67"/>
    <w:rsid w:val="00CC252C"/>
    <w:rsid w:val="00CC3B75"/>
    <w:rsid w:val="00CC51E2"/>
    <w:rsid w:val="00CC6392"/>
    <w:rsid w:val="00CD1AE0"/>
    <w:rsid w:val="00CD20F4"/>
    <w:rsid w:val="00CD3A3C"/>
    <w:rsid w:val="00CD74C1"/>
    <w:rsid w:val="00CD7523"/>
    <w:rsid w:val="00CD7E11"/>
    <w:rsid w:val="00CE1180"/>
    <w:rsid w:val="00CE2733"/>
    <w:rsid w:val="00CE67C9"/>
    <w:rsid w:val="00CE68EA"/>
    <w:rsid w:val="00CF0AC8"/>
    <w:rsid w:val="00CF13BF"/>
    <w:rsid w:val="00CF15E0"/>
    <w:rsid w:val="00CF1B00"/>
    <w:rsid w:val="00CF3472"/>
    <w:rsid w:val="00CF41AC"/>
    <w:rsid w:val="00CF4D0B"/>
    <w:rsid w:val="00D050CE"/>
    <w:rsid w:val="00D05AA2"/>
    <w:rsid w:val="00D07FED"/>
    <w:rsid w:val="00D10FA1"/>
    <w:rsid w:val="00D1106D"/>
    <w:rsid w:val="00D11C1B"/>
    <w:rsid w:val="00D11CD9"/>
    <w:rsid w:val="00D13E0E"/>
    <w:rsid w:val="00D1758D"/>
    <w:rsid w:val="00D17613"/>
    <w:rsid w:val="00D17628"/>
    <w:rsid w:val="00D17F22"/>
    <w:rsid w:val="00D200EA"/>
    <w:rsid w:val="00D20919"/>
    <w:rsid w:val="00D215F1"/>
    <w:rsid w:val="00D22D03"/>
    <w:rsid w:val="00D22D38"/>
    <w:rsid w:val="00D22E4A"/>
    <w:rsid w:val="00D23D60"/>
    <w:rsid w:val="00D24694"/>
    <w:rsid w:val="00D25202"/>
    <w:rsid w:val="00D25F3F"/>
    <w:rsid w:val="00D304D0"/>
    <w:rsid w:val="00D30B57"/>
    <w:rsid w:val="00D36BFC"/>
    <w:rsid w:val="00D377DE"/>
    <w:rsid w:val="00D378C4"/>
    <w:rsid w:val="00D400E2"/>
    <w:rsid w:val="00D40789"/>
    <w:rsid w:val="00D445BB"/>
    <w:rsid w:val="00D4665A"/>
    <w:rsid w:val="00D474D8"/>
    <w:rsid w:val="00D51607"/>
    <w:rsid w:val="00D51B71"/>
    <w:rsid w:val="00D52E2E"/>
    <w:rsid w:val="00D561EA"/>
    <w:rsid w:val="00D5672B"/>
    <w:rsid w:val="00D57E8C"/>
    <w:rsid w:val="00D656EB"/>
    <w:rsid w:val="00D65A88"/>
    <w:rsid w:val="00D66773"/>
    <w:rsid w:val="00D70B72"/>
    <w:rsid w:val="00D71EA1"/>
    <w:rsid w:val="00D72C6A"/>
    <w:rsid w:val="00D72DBB"/>
    <w:rsid w:val="00D7363A"/>
    <w:rsid w:val="00D73725"/>
    <w:rsid w:val="00D742BE"/>
    <w:rsid w:val="00D75B8D"/>
    <w:rsid w:val="00D82550"/>
    <w:rsid w:val="00D83700"/>
    <w:rsid w:val="00D847F4"/>
    <w:rsid w:val="00D85E6F"/>
    <w:rsid w:val="00D8620C"/>
    <w:rsid w:val="00D91625"/>
    <w:rsid w:val="00D91AA4"/>
    <w:rsid w:val="00D92B21"/>
    <w:rsid w:val="00D92EE0"/>
    <w:rsid w:val="00D94414"/>
    <w:rsid w:val="00D95325"/>
    <w:rsid w:val="00D95F69"/>
    <w:rsid w:val="00DA0B10"/>
    <w:rsid w:val="00DA1416"/>
    <w:rsid w:val="00DA1EC5"/>
    <w:rsid w:val="00DA2ED3"/>
    <w:rsid w:val="00DA374F"/>
    <w:rsid w:val="00DA67E2"/>
    <w:rsid w:val="00DA7563"/>
    <w:rsid w:val="00DB128F"/>
    <w:rsid w:val="00DB609C"/>
    <w:rsid w:val="00DB756D"/>
    <w:rsid w:val="00DB7650"/>
    <w:rsid w:val="00DC20E1"/>
    <w:rsid w:val="00DC3980"/>
    <w:rsid w:val="00DC48B4"/>
    <w:rsid w:val="00DC4900"/>
    <w:rsid w:val="00DC5700"/>
    <w:rsid w:val="00DD2325"/>
    <w:rsid w:val="00DD2EEE"/>
    <w:rsid w:val="00DD4CE4"/>
    <w:rsid w:val="00DD60B0"/>
    <w:rsid w:val="00DD7642"/>
    <w:rsid w:val="00DE0E2C"/>
    <w:rsid w:val="00DE125D"/>
    <w:rsid w:val="00DE37C5"/>
    <w:rsid w:val="00DE59E0"/>
    <w:rsid w:val="00DE6219"/>
    <w:rsid w:val="00DE7443"/>
    <w:rsid w:val="00DF0D53"/>
    <w:rsid w:val="00DF1C3B"/>
    <w:rsid w:val="00DF6765"/>
    <w:rsid w:val="00DF7685"/>
    <w:rsid w:val="00E00613"/>
    <w:rsid w:val="00E01951"/>
    <w:rsid w:val="00E01C47"/>
    <w:rsid w:val="00E038D2"/>
    <w:rsid w:val="00E0406F"/>
    <w:rsid w:val="00E0690C"/>
    <w:rsid w:val="00E102E7"/>
    <w:rsid w:val="00E11269"/>
    <w:rsid w:val="00E115DC"/>
    <w:rsid w:val="00E11B42"/>
    <w:rsid w:val="00E12C26"/>
    <w:rsid w:val="00E13147"/>
    <w:rsid w:val="00E13B43"/>
    <w:rsid w:val="00E16598"/>
    <w:rsid w:val="00E16D55"/>
    <w:rsid w:val="00E1783C"/>
    <w:rsid w:val="00E24FE3"/>
    <w:rsid w:val="00E26104"/>
    <w:rsid w:val="00E2655C"/>
    <w:rsid w:val="00E30727"/>
    <w:rsid w:val="00E31B40"/>
    <w:rsid w:val="00E327BF"/>
    <w:rsid w:val="00E33988"/>
    <w:rsid w:val="00E339E4"/>
    <w:rsid w:val="00E34F97"/>
    <w:rsid w:val="00E3683B"/>
    <w:rsid w:val="00E37488"/>
    <w:rsid w:val="00E40621"/>
    <w:rsid w:val="00E409C8"/>
    <w:rsid w:val="00E41785"/>
    <w:rsid w:val="00E417E9"/>
    <w:rsid w:val="00E43DAF"/>
    <w:rsid w:val="00E44AEF"/>
    <w:rsid w:val="00E451B2"/>
    <w:rsid w:val="00E45213"/>
    <w:rsid w:val="00E4557F"/>
    <w:rsid w:val="00E46188"/>
    <w:rsid w:val="00E465B2"/>
    <w:rsid w:val="00E46875"/>
    <w:rsid w:val="00E473EA"/>
    <w:rsid w:val="00E4741F"/>
    <w:rsid w:val="00E47885"/>
    <w:rsid w:val="00E50AA3"/>
    <w:rsid w:val="00E51948"/>
    <w:rsid w:val="00E52CA8"/>
    <w:rsid w:val="00E5326B"/>
    <w:rsid w:val="00E5376F"/>
    <w:rsid w:val="00E54514"/>
    <w:rsid w:val="00E55946"/>
    <w:rsid w:val="00E56303"/>
    <w:rsid w:val="00E56C51"/>
    <w:rsid w:val="00E64FC0"/>
    <w:rsid w:val="00E650B6"/>
    <w:rsid w:val="00E66CEC"/>
    <w:rsid w:val="00E67227"/>
    <w:rsid w:val="00E67AFE"/>
    <w:rsid w:val="00E70311"/>
    <w:rsid w:val="00E70CA5"/>
    <w:rsid w:val="00E72149"/>
    <w:rsid w:val="00E73CAB"/>
    <w:rsid w:val="00E73CE6"/>
    <w:rsid w:val="00E7529E"/>
    <w:rsid w:val="00E75D4E"/>
    <w:rsid w:val="00E75DD7"/>
    <w:rsid w:val="00E76A13"/>
    <w:rsid w:val="00E80951"/>
    <w:rsid w:val="00E835D3"/>
    <w:rsid w:val="00E843E3"/>
    <w:rsid w:val="00E8529D"/>
    <w:rsid w:val="00E85BB6"/>
    <w:rsid w:val="00E86525"/>
    <w:rsid w:val="00E86FD0"/>
    <w:rsid w:val="00E904EC"/>
    <w:rsid w:val="00E92221"/>
    <w:rsid w:val="00E93481"/>
    <w:rsid w:val="00E9399B"/>
    <w:rsid w:val="00E94708"/>
    <w:rsid w:val="00E96750"/>
    <w:rsid w:val="00EA1DFC"/>
    <w:rsid w:val="00EA3666"/>
    <w:rsid w:val="00EA3688"/>
    <w:rsid w:val="00EA3F60"/>
    <w:rsid w:val="00EA52FB"/>
    <w:rsid w:val="00EA650B"/>
    <w:rsid w:val="00EA7C17"/>
    <w:rsid w:val="00EB14F6"/>
    <w:rsid w:val="00EB1906"/>
    <w:rsid w:val="00EB27D2"/>
    <w:rsid w:val="00EB2DA1"/>
    <w:rsid w:val="00EB43C2"/>
    <w:rsid w:val="00EB4D69"/>
    <w:rsid w:val="00EB5AAD"/>
    <w:rsid w:val="00EB5C15"/>
    <w:rsid w:val="00EC0AB2"/>
    <w:rsid w:val="00EC0CD7"/>
    <w:rsid w:val="00EC0D52"/>
    <w:rsid w:val="00EC14EE"/>
    <w:rsid w:val="00EC3847"/>
    <w:rsid w:val="00EC5542"/>
    <w:rsid w:val="00EC5850"/>
    <w:rsid w:val="00EC5E64"/>
    <w:rsid w:val="00EC7163"/>
    <w:rsid w:val="00ED1255"/>
    <w:rsid w:val="00ED1588"/>
    <w:rsid w:val="00ED1DF8"/>
    <w:rsid w:val="00ED26B0"/>
    <w:rsid w:val="00ED5C68"/>
    <w:rsid w:val="00ED6A28"/>
    <w:rsid w:val="00ED7E61"/>
    <w:rsid w:val="00EE0273"/>
    <w:rsid w:val="00EE117D"/>
    <w:rsid w:val="00EE15DB"/>
    <w:rsid w:val="00EE1CB2"/>
    <w:rsid w:val="00EE4806"/>
    <w:rsid w:val="00EE5004"/>
    <w:rsid w:val="00EE6421"/>
    <w:rsid w:val="00EE739D"/>
    <w:rsid w:val="00EE78B8"/>
    <w:rsid w:val="00EF068C"/>
    <w:rsid w:val="00EF0912"/>
    <w:rsid w:val="00EF44FB"/>
    <w:rsid w:val="00EF49B3"/>
    <w:rsid w:val="00EF5061"/>
    <w:rsid w:val="00EF506F"/>
    <w:rsid w:val="00EF5753"/>
    <w:rsid w:val="00EF74F7"/>
    <w:rsid w:val="00F0425C"/>
    <w:rsid w:val="00F05A88"/>
    <w:rsid w:val="00F07AAF"/>
    <w:rsid w:val="00F10912"/>
    <w:rsid w:val="00F1107D"/>
    <w:rsid w:val="00F12A4C"/>
    <w:rsid w:val="00F13CF2"/>
    <w:rsid w:val="00F148DA"/>
    <w:rsid w:val="00F14BBB"/>
    <w:rsid w:val="00F155B4"/>
    <w:rsid w:val="00F16E5F"/>
    <w:rsid w:val="00F21CA2"/>
    <w:rsid w:val="00F21CB8"/>
    <w:rsid w:val="00F23790"/>
    <w:rsid w:val="00F23F13"/>
    <w:rsid w:val="00F249C2"/>
    <w:rsid w:val="00F24BCB"/>
    <w:rsid w:val="00F258D3"/>
    <w:rsid w:val="00F2646D"/>
    <w:rsid w:val="00F27FF4"/>
    <w:rsid w:val="00F35230"/>
    <w:rsid w:val="00F3611C"/>
    <w:rsid w:val="00F36AF1"/>
    <w:rsid w:val="00F408A8"/>
    <w:rsid w:val="00F431E9"/>
    <w:rsid w:val="00F4353B"/>
    <w:rsid w:val="00F44A52"/>
    <w:rsid w:val="00F46287"/>
    <w:rsid w:val="00F4650C"/>
    <w:rsid w:val="00F50E3E"/>
    <w:rsid w:val="00F51B7D"/>
    <w:rsid w:val="00F53D07"/>
    <w:rsid w:val="00F5492D"/>
    <w:rsid w:val="00F55C51"/>
    <w:rsid w:val="00F6088B"/>
    <w:rsid w:val="00F62342"/>
    <w:rsid w:val="00F6309B"/>
    <w:rsid w:val="00F63A90"/>
    <w:rsid w:val="00F63AD1"/>
    <w:rsid w:val="00F64FD4"/>
    <w:rsid w:val="00F65027"/>
    <w:rsid w:val="00F67354"/>
    <w:rsid w:val="00F6755D"/>
    <w:rsid w:val="00F73281"/>
    <w:rsid w:val="00F744AB"/>
    <w:rsid w:val="00F75273"/>
    <w:rsid w:val="00F75B45"/>
    <w:rsid w:val="00F76EFC"/>
    <w:rsid w:val="00F77C92"/>
    <w:rsid w:val="00F86580"/>
    <w:rsid w:val="00F86F73"/>
    <w:rsid w:val="00F91627"/>
    <w:rsid w:val="00F91BB9"/>
    <w:rsid w:val="00F92C99"/>
    <w:rsid w:val="00F93A47"/>
    <w:rsid w:val="00F941C1"/>
    <w:rsid w:val="00F95B70"/>
    <w:rsid w:val="00F97A00"/>
    <w:rsid w:val="00FA0995"/>
    <w:rsid w:val="00FA09C7"/>
    <w:rsid w:val="00FA143B"/>
    <w:rsid w:val="00FA15CA"/>
    <w:rsid w:val="00FA3B71"/>
    <w:rsid w:val="00FA462C"/>
    <w:rsid w:val="00FA615F"/>
    <w:rsid w:val="00FB0D46"/>
    <w:rsid w:val="00FB11AD"/>
    <w:rsid w:val="00FB3C77"/>
    <w:rsid w:val="00FB3F01"/>
    <w:rsid w:val="00FB5962"/>
    <w:rsid w:val="00FB6947"/>
    <w:rsid w:val="00FC12E6"/>
    <w:rsid w:val="00FC21F3"/>
    <w:rsid w:val="00FC3256"/>
    <w:rsid w:val="00FC54D6"/>
    <w:rsid w:val="00FC6513"/>
    <w:rsid w:val="00FC792F"/>
    <w:rsid w:val="00FC7B74"/>
    <w:rsid w:val="00FD0E1B"/>
    <w:rsid w:val="00FD3B4F"/>
    <w:rsid w:val="00FD4549"/>
    <w:rsid w:val="00FD58FB"/>
    <w:rsid w:val="00FE1E87"/>
    <w:rsid w:val="00FE2BDB"/>
    <w:rsid w:val="00FE41FF"/>
    <w:rsid w:val="00FE4CD1"/>
    <w:rsid w:val="00FE774E"/>
    <w:rsid w:val="00FF10D3"/>
    <w:rsid w:val="00FF17E5"/>
    <w:rsid w:val="00FF1892"/>
    <w:rsid w:val="00FF2F56"/>
    <w:rsid w:val="00FF6A45"/>
    <w:rsid w:val="00FF6EE7"/>
    <w:rsid w:val="00FF7044"/>
    <w:rsid w:val="0CD30291"/>
    <w:rsid w:val="30251898"/>
    <w:rsid w:val="4482491C"/>
    <w:rsid w:val="45D50E4F"/>
    <w:rsid w:val="59924A19"/>
    <w:rsid w:val="5A6D6BCC"/>
    <w:rsid w:val="681CC9B7"/>
    <w:rsid w:val="6CEF0BEA"/>
    <w:rsid w:val="6DBB46B5"/>
    <w:rsid w:val="772E8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7A11"/>
  <w15:chartTrackingRefBased/>
  <w15:docId w15:val="{E42F1881-70A4-44AA-A346-227E9DC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rowalliaUPC" w:eastAsiaTheme="minorHAnsi" w:hAnsi="BrowalliaUPC" w:cs="BrowalliaUPC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91E"/>
    <w:rPr>
      <w:rFonts w:ascii="Tahoma" w:hAnsi="Tahoma" w:cs="Tahom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table" w:styleId="TableGrid">
    <w:name w:val="Table Grid"/>
    <w:basedOn w:val="TableNormal"/>
    <w:uiPriority w:val="39"/>
    <w:rsid w:val="00F148DA"/>
    <w:pPr>
      <w:spacing w:after="0" w:line="240" w:lineRule="auto"/>
    </w:pPr>
    <w:rPr>
      <w:rFonts w:asciiTheme="minorHAnsi" w:hAnsiTheme="minorHAnsi" w:cstheme="minorBidi"/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261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ui-provider">
    <w:name w:val="ui-provider"/>
    <w:basedOn w:val="DefaultParagraphFont"/>
    <w:rsid w:val="00A40EC3"/>
  </w:style>
  <w:style w:type="character" w:styleId="Hyperlink">
    <w:name w:val="Hyperlink"/>
    <w:basedOn w:val="DefaultParagraphFont"/>
    <w:unhideWhenUsed/>
    <w:rsid w:val="00E545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3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1D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72DBB"/>
    <w:pPr>
      <w:spacing w:after="0" w:line="240" w:lineRule="auto"/>
    </w:pPr>
    <w:rPr>
      <w:rFonts w:ascii="Tahoma" w:hAnsi="Tahoma" w:cs="Angsana New"/>
      <w:kern w:val="0"/>
      <w:sz w:val="20"/>
      <w:szCs w:val="25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44BE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44BEA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BEA"/>
    <w:rPr>
      <w:rFonts w:ascii="Tahoma" w:hAnsi="Tahoma" w:cs="Angsan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BEA"/>
    <w:rPr>
      <w:rFonts w:ascii="Tahoma" w:hAnsi="Tahoma" w:cs="Angsana New"/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t.or.th/th/our-services/data-acquisition-publication/report-document-financial-institution/asset-management-companie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t.or.th/th/our-services/data-acquisition-publication/report-document-financial-institution/npa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t.or.th/th/our-services/data-acquisition-publication/report-document-financial-institution/asset-management-companie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bot.or.th/th/our-services/data-acquisition-publication/report-document-financial-institution/npa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bot.or.th/th/our-services/data-acquisition-publication/report-document-financial-institution/asset-management-compani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db6b331-ef1a-4957-ae73-a2733462eaeb">
      <Terms xmlns="http://schemas.microsoft.com/office/infopath/2007/PartnerControls"/>
    </lcf76f155ced4ddcb4097134ff3c332f>
    <TaxCatchAll xmlns="e240908d-d8ab-4367-8d5a-28486075dc2b" xsi:nil="true"/>
    <SharedWithUsers xmlns="e240908d-d8ab-4367-8d5a-28486075dc2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52CF43B86B9478B707364D4A19FFE" ma:contentTypeVersion="15" ma:contentTypeDescription="Create a new document." ma:contentTypeScope="" ma:versionID="40c1c2078a4a204b6b0351e3fb0cf4e8">
  <xsd:schema xmlns:xsd="http://www.w3.org/2001/XMLSchema" xmlns:xs="http://www.w3.org/2001/XMLSchema" xmlns:p="http://schemas.microsoft.com/office/2006/metadata/properties" xmlns:ns1="http://schemas.microsoft.com/sharepoint/v3" xmlns:ns2="9db6b331-ef1a-4957-ae73-a2733462eaeb" xmlns:ns3="e240908d-d8ab-4367-8d5a-28486075dc2b" targetNamespace="http://schemas.microsoft.com/office/2006/metadata/properties" ma:root="true" ma:fieldsID="bcecd468ba0ce3caf37798209e4cde07" ns1:_="" ns2:_="" ns3:_="">
    <xsd:import namespace="http://schemas.microsoft.com/sharepoint/v3"/>
    <xsd:import namespace="9db6b331-ef1a-4957-ae73-a2733462eaeb"/>
    <xsd:import namespace="e240908d-d8ab-4367-8d5a-28486075dc2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6b331-ef1a-4957-ae73-a2733462e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908d-d8ab-4367-8d5a-28486075d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366db8-b38f-4ae6-b00b-b352a6b78c6b}" ma:internalName="TaxCatchAll" ma:showField="CatchAllData" ma:web="e240908d-d8ab-4367-8d5a-28486075d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F5B08-80A3-4777-9B3F-548A4D871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7F93D-4F64-4482-B676-6D2569FB60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db6b331-ef1a-4957-ae73-a2733462eaeb"/>
    <ds:schemaRef ds:uri="e240908d-d8ab-4367-8d5a-28486075dc2b"/>
  </ds:schemaRefs>
</ds:datastoreItem>
</file>

<file path=customXml/itemProps3.xml><?xml version="1.0" encoding="utf-8"?>
<ds:datastoreItem xmlns:ds="http://schemas.openxmlformats.org/officeDocument/2006/customXml" ds:itemID="{35EAF9B7-B9B6-42DA-914D-086D2EC02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b6b331-ef1a-4957-ae73-a2733462eaeb"/>
    <ds:schemaRef ds:uri="e240908d-d8ab-4367-8d5a-28486075d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3EED0-BDF6-42EA-AD5F-76664F1FB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21983</CharactersWithSpaces>
  <SharedDoc>false</SharedDoc>
  <HLinks>
    <vt:vector size="30" baseType="variant">
      <vt:variant>
        <vt:i4>4653130</vt:i4>
      </vt:variant>
      <vt:variant>
        <vt:i4>12</vt:i4>
      </vt:variant>
      <vt:variant>
        <vt:i4>0</vt:i4>
      </vt:variant>
      <vt:variant>
        <vt:i4>5</vt:i4>
      </vt:variant>
      <vt:variant>
        <vt:lpwstr>https://www.bot.or.th/th/our-services/data-acquisition-publication/report-document-financial-institution/asset-management-companies.html</vt:lpwstr>
      </vt:variant>
      <vt:variant>
        <vt:lpwstr/>
      </vt:variant>
      <vt:variant>
        <vt:i4>4391007</vt:i4>
      </vt:variant>
      <vt:variant>
        <vt:i4>9</vt:i4>
      </vt:variant>
      <vt:variant>
        <vt:i4>0</vt:i4>
      </vt:variant>
      <vt:variant>
        <vt:i4>5</vt:i4>
      </vt:variant>
      <vt:variant>
        <vt:lpwstr>https://www.bot.or.th/th/our-services/data-acquisition-publication/report-document-financial-institution/npa.html</vt:lpwstr>
      </vt:variant>
      <vt:variant>
        <vt:lpwstr/>
      </vt:variant>
      <vt:variant>
        <vt:i4>4653130</vt:i4>
      </vt:variant>
      <vt:variant>
        <vt:i4>6</vt:i4>
      </vt:variant>
      <vt:variant>
        <vt:i4>0</vt:i4>
      </vt:variant>
      <vt:variant>
        <vt:i4>5</vt:i4>
      </vt:variant>
      <vt:variant>
        <vt:lpwstr>https://www.bot.or.th/th/our-services/data-acquisition-publication/report-document-financial-institution/asset-management-companies.html</vt:lpwstr>
      </vt:variant>
      <vt:variant>
        <vt:lpwstr/>
      </vt:variant>
      <vt:variant>
        <vt:i4>4391007</vt:i4>
      </vt:variant>
      <vt:variant>
        <vt:i4>3</vt:i4>
      </vt:variant>
      <vt:variant>
        <vt:i4>0</vt:i4>
      </vt:variant>
      <vt:variant>
        <vt:i4>5</vt:i4>
      </vt:variant>
      <vt:variant>
        <vt:lpwstr>https://www.bot.or.th/th/our-services/data-acquisition-publication/report-document-financial-institution/npa.html</vt:lpwstr>
      </vt:variant>
      <vt:variant>
        <vt:lpwstr/>
      </vt:variant>
      <vt:variant>
        <vt:i4>4653130</vt:i4>
      </vt:variant>
      <vt:variant>
        <vt:i4>0</vt:i4>
      </vt:variant>
      <vt:variant>
        <vt:i4>0</vt:i4>
      </vt:variant>
      <vt:variant>
        <vt:i4>5</vt:i4>
      </vt:variant>
      <vt:variant>
        <vt:lpwstr>https://www.bot.or.th/th/our-services/data-acquisition-publication/report-document-financial-institution/asset-management-companies.html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Poonyanuch Khumnin (ปุณยนุช ขำนิล)</dc:creator>
  <cp:keywords/>
  <dc:description/>
  <cp:lastModifiedBy>Sumalee Thitisupang (สุมาลี ฐิติศุภางค์)</cp:lastModifiedBy>
  <cp:revision>14</cp:revision>
  <cp:lastPrinted>2024-08-23T00:29:00Z</cp:lastPrinted>
  <dcterms:created xsi:type="dcterms:W3CDTF">2024-09-11T07:58:00Z</dcterms:created>
  <dcterms:modified xsi:type="dcterms:W3CDTF">2024-10-02T19:35:00Z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2024-01-15T02:56:59Z</vt:lpwstr>
  </property>
  <property fmtid="{D5CDD505-2E9C-101B-9397-08002B2CF9AE}" pid="4" name="MSIP_Label_57ef099a-7fa4-4e34-953d-f6f34188ebfd_Method">
    <vt:lpwstr>Privileged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9c98ca07-a335-49d8-a63f-5cb6d6288221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0x01010037D52CF43B86B9478B707364D4A19FFE</vt:lpwstr>
  </property>
  <property fmtid="{D5CDD505-2E9C-101B-9397-08002B2CF9AE}" pid="10" name="MediaServiceImageTags">
    <vt:lpwstr/>
  </property>
</Properties>
</file>