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DBEF9" w14:textId="77777777" w:rsidR="00452C32" w:rsidRPr="003B188E" w:rsidRDefault="00452C32" w:rsidP="004B5DC6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3B188E">
        <w:rPr>
          <w:rFonts w:cs="Tahoma"/>
          <w:sz w:val="20"/>
          <w:szCs w:val="20"/>
        </w:rPr>
        <w:t xml:space="preserve">Summary of changes on </w:t>
      </w:r>
      <w:r w:rsidRPr="003B188E">
        <w:rPr>
          <w:rFonts w:cs="Tahoma"/>
          <w:sz w:val="20"/>
          <w:szCs w:val="20"/>
          <w:cs/>
          <w:lang w:bidi="th-TH"/>
        </w:rPr>
        <w:t>“</w:t>
      </w:r>
      <w:r>
        <w:rPr>
          <w:rFonts w:cs="Tahoma"/>
          <w:sz w:val="20"/>
          <w:szCs w:val="20"/>
          <w:u w:val="single"/>
        </w:rPr>
        <w:t>DRD</w:t>
      </w:r>
      <w:r w:rsidRPr="003B188E">
        <w:rPr>
          <w:rFonts w:cs="Tahoma"/>
          <w:sz w:val="20"/>
          <w:szCs w:val="20"/>
          <w:u w:val="single"/>
        </w:rPr>
        <w:t xml:space="preserve"> Data Set Document</w:t>
      </w:r>
      <w:r>
        <w:rPr>
          <w:rFonts w:cs="Tahoma"/>
          <w:sz w:val="20"/>
          <w:szCs w:val="20"/>
          <w:cs/>
          <w:lang w:bidi="th-TH"/>
        </w:rPr>
        <w:t>”</w:t>
      </w:r>
    </w:p>
    <w:p w14:paraId="7E644652" w14:textId="77777777" w:rsidR="00452C32" w:rsidRPr="00446543" w:rsidRDefault="00452C32" w:rsidP="004B5DC6">
      <w:pPr>
        <w:pStyle w:val="Sub-block"/>
        <w:spacing w:before="0" w:after="120"/>
        <w:ind w:left="-90"/>
        <w:rPr>
          <w:rFonts w:cs="Tahoma" w:hint="cs"/>
          <w:sz w:val="20"/>
          <w:szCs w:val="20"/>
          <w:cs/>
          <w:lang w:bidi="th-TH"/>
        </w:rPr>
      </w:pPr>
      <w:r w:rsidRPr="003B188E">
        <w:rPr>
          <w:rFonts w:cs="Tahoma"/>
          <w:sz w:val="20"/>
          <w:szCs w:val="20"/>
        </w:rPr>
        <w:t xml:space="preserve">Update on </w:t>
      </w:r>
      <w:r>
        <w:rPr>
          <w:rFonts w:cs="Tahoma"/>
          <w:sz w:val="20"/>
          <w:szCs w:val="20"/>
        </w:rPr>
        <w:t>DRD</w:t>
      </w:r>
      <w:r w:rsidRPr="003B188E">
        <w:rPr>
          <w:rFonts w:cs="Tahoma"/>
          <w:sz w:val="20"/>
          <w:szCs w:val="20"/>
        </w:rPr>
        <w:t xml:space="preserve"> Data Set Document version 1</w:t>
      </w:r>
      <w:r w:rsidRPr="003B188E">
        <w:rPr>
          <w:rFonts w:cs="Tahoma"/>
          <w:sz w:val="20"/>
          <w:szCs w:val="20"/>
          <w:cs/>
          <w:lang w:bidi="th-TH"/>
        </w:rPr>
        <w:t>.</w:t>
      </w:r>
      <w:r>
        <w:rPr>
          <w:rFonts w:cs="Tahoma"/>
          <w:sz w:val="20"/>
          <w:szCs w:val="20"/>
          <w:lang w:bidi="th-TH"/>
        </w:rPr>
        <w:t>4</w:t>
      </w:r>
    </w:p>
    <w:p w14:paraId="67EABF42" w14:textId="77777777" w:rsidR="00452C32" w:rsidRPr="00626AB8" w:rsidRDefault="00452C32" w:rsidP="00452C32">
      <w:pPr>
        <w:pStyle w:val="Sub-block"/>
        <w:spacing w:before="0" w:after="240"/>
        <w:ind w:left="-90"/>
        <w:rPr>
          <w:rFonts w:cs="Tahoma"/>
          <w:b w:val="0"/>
          <w:bCs w:val="0"/>
          <w:color w:val="00B050"/>
          <w:sz w:val="20"/>
          <w:szCs w:val="20"/>
          <w:lang w:bidi="th-TH"/>
        </w:rPr>
      </w:pPr>
      <w:r w:rsidRPr="003B188E">
        <w:rPr>
          <w:rFonts w:cs="Tahoma"/>
          <w:sz w:val="20"/>
          <w:szCs w:val="20"/>
        </w:rPr>
        <w:t>Remark</w:t>
      </w:r>
      <w:r w:rsidRPr="003B188E">
        <w:rPr>
          <w:rFonts w:cs="Tahoma"/>
          <w:sz w:val="20"/>
          <w:szCs w:val="20"/>
          <w:cs/>
          <w:lang w:bidi="th-TH"/>
        </w:rPr>
        <w:t xml:space="preserve">: </w:t>
      </w:r>
      <w:r w:rsidRPr="003B188E">
        <w:rPr>
          <w:rFonts w:cs="Tahoma"/>
          <w:sz w:val="20"/>
          <w:szCs w:val="20"/>
        </w:rPr>
        <w:t>All changes from version 1</w:t>
      </w:r>
      <w:r w:rsidRPr="003B188E">
        <w:rPr>
          <w:rFonts w:cs="Tahoma"/>
          <w:sz w:val="20"/>
          <w:szCs w:val="20"/>
          <w:cs/>
          <w:lang w:bidi="th-TH"/>
        </w:rPr>
        <w:t>.</w:t>
      </w:r>
      <w:r>
        <w:rPr>
          <w:rFonts w:cs="Tahoma"/>
          <w:sz w:val="20"/>
          <w:szCs w:val="20"/>
        </w:rPr>
        <w:t>3</w:t>
      </w:r>
      <w:r w:rsidRPr="003B188E">
        <w:rPr>
          <w:rFonts w:cs="Tahoma"/>
          <w:sz w:val="20"/>
          <w:szCs w:val="20"/>
        </w:rPr>
        <w:t xml:space="preserve"> to version 1</w:t>
      </w:r>
      <w:r w:rsidRPr="003B188E">
        <w:rPr>
          <w:rFonts w:cs="Tahoma"/>
          <w:sz w:val="20"/>
          <w:szCs w:val="20"/>
          <w:cs/>
          <w:lang w:bidi="th-TH"/>
        </w:rPr>
        <w:t>.</w:t>
      </w:r>
      <w:r>
        <w:rPr>
          <w:rFonts w:cs="Tahoma"/>
          <w:sz w:val="20"/>
          <w:szCs w:val="20"/>
          <w:lang w:bidi="th-TH"/>
        </w:rPr>
        <w:t>4</w:t>
      </w:r>
      <w:r w:rsidRPr="003B188E">
        <w:rPr>
          <w:rFonts w:cs="Tahoma"/>
          <w:sz w:val="20"/>
          <w:szCs w:val="20"/>
        </w:rPr>
        <w:t xml:space="preserve"> are in </w:t>
      </w:r>
      <w:r w:rsidRPr="004B5241">
        <w:rPr>
          <w:rFonts w:cs="Tahoma"/>
          <w:color w:val="9900CC"/>
          <w:sz w:val="20"/>
          <w:szCs w:val="20"/>
        </w:rPr>
        <w:t>purple font</w:t>
      </w:r>
      <w:r w:rsidRPr="004B5241">
        <w:rPr>
          <w:rFonts w:cs="Tahoma"/>
          <w:color w:val="9900CC"/>
          <w:sz w:val="20"/>
          <w:szCs w:val="20"/>
          <w:cs/>
          <w:lang w:bidi="th-TH"/>
        </w:rPr>
        <w:t>.</w:t>
      </w:r>
      <w:r w:rsidRPr="004B5241">
        <w:rPr>
          <w:rFonts w:cs="Tahoma"/>
          <w:color w:val="9900CC"/>
          <w:cs/>
          <w:lang w:bidi="th-TH"/>
        </w:rPr>
        <w:t xml:space="preserve"> </w:t>
      </w:r>
    </w:p>
    <w:tbl>
      <w:tblPr>
        <w:tblW w:w="14859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825"/>
        <w:gridCol w:w="3969"/>
        <w:gridCol w:w="6972"/>
      </w:tblGrid>
      <w:tr w:rsidR="006D085B" w:rsidRPr="003B188E" w14:paraId="3C25A8B3" w14:textId="77777777" w:rsidTr="00AD6F27">
        <w:trPr>
          <w:trHeight w:val="240"/>
          <w:tblHeader/>
        </w:trPr>
        <w:tc>
          <w:tcPr>
            <w:tcW w:w="14859" w:type="dxa"/>
            <w:gridSpan w:val="5"/>
          </w:tcPr>
          <w:p w14:paraId="33B83067" w14:textId="77777777" w:rsidR="006D085B" w:rsidRPr="003B188E" w:rsidRDefault="006D085B" w:rsidP="006D08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D82E6F" w:rsidRPr="003B188E" w14:paraId="29102F09" w14:textId="77777777" w:rsidTr="00AD6F27">
        <w:trPr>
          <w:trHeight w:val="240"/>
          <w:tblHeader/>
        </w:trPr>
        <w:tc>
          <w:tcPr>
            <w:tcW w:w="1104" w:type="dxa"/>
            <w:vMerge w:val="restart"/>
          </w:tcPr>
          <w:p w14:paraId="0BC5A73C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14:paraId="38AD51DC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Page No</w:t>
            </w:r>
            <w:r w:rsidRPr="003B188E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2766" w:type="dxa"/>
            <w:gridSpan w:val="3"/>
          </w:tcPr>
          <w:p w14:paraId="6C2A2D13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3B188E" w14:paraId="44373CD8" w14:textId="77777777" w:rsidTr="00EE1457">
        <w:trPr>
          <w:trHeight w:val="402"/>
          <w:tblHeader/>
        </w:trPr>
        <w:tc>
          <w:tcPr>
            <w:tcW w:w="1104" w:type="dxa"/>
            <w:vMerge/>
          </w:tcPr>
          <w:p w14:paraId="6CE92CEE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14:paraId="486D9D4C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825" w:type="dxa"/>
          </w:tcPr>
          <w:p w14:paraId="303849BF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969" w:type="dxa"/>
          </w:tcPr>
          <w:p w14:paraId="7A71F5C1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972" w:type="dxa"/>
            <w:tcBorders>
              <w:bottom w:val="single" w:sz="4" w:space="0" w:color="auto"/>
            </w:tcBorders>
          </w:tcPr>
          <w:p w14:paraId="00EDF75C" w14:textId="77777777" w:rsidR="00D82E6F" w:rsidRPr="003B18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3B18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EC795E" w:rsidRPr="003B188E" w14:paraId="6689B8A9" w14:textId="77777777" w:rsidTr="004B5241">
        <w:trPr>
          <w:cantSplit/>
          <w:trHeight w:val="475"/>
        </w:trPr>
        <w:tc>
          <w:tcPr>
            <w:tcW w:w="1104" w:type="dxa"/>
            <w:vMerge w:val="restart"/>
          </w:tcPr>
          <w:p w14:paraId="0F093E0C" w14:textId="0BD442AD" w:rsidR="00EC795E" w:rsidRDefault="00EC795E" w:rsidP="00EC795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V 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.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4</w:t>
            </w:r>
          </w:p>
        </w:tc>
        <w:tc>
          <w:tcPr>
            <w:tcW w:w="989" w:type="dxa"/>
            <w:shd w:val="clear" w:color="auto" w:fill="auto"/>
          </w:tcPr>
          <w:p w14:paraId="709E1D83" w14:textId="4A0902EE" w:rsidR="00EC795E" w:rsidRDefault="00EC795E" w:rsidP="00225686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</w:t>
            </w:r>
          </w:p>
        </w:tc>
        <w:tc>
          <w:tcPr>
            <w:tcW w:w="1825" w:type="dxa"/>
            <w:shd w:val="clear" w:color="auto" w:fill="auto"/>
          </w:tcPr>
          <w:p w14:paraId="7CDF0B8B" w14:textId="42EFB25F" w:rsidR="00EC795E" w:rsidRDefault="00EC795E" w:rsidP="00225686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DRD</w:t>
            </w:r>
          </w:p>
        </w:tc>
        <w:tc>
          <w:tcPr>
            <w:tcW w:w="3969" w:type="dxa"/>
          </w:tcPr>
          <w:p w14:paraId="13CAD580" w14:textId="1C3C3565" w:rsidR="00EC795E" w:rsidRPr="00225686" w:rsidRDefault="00EC795E" w:rsidP="00EC795E">
            <w:pPr>
              <w:pStyle w:val="Title"/>
              <w:spacing w:before="120" w:line="360" w:lineRule="auto"/>
              <w:ind w:left="34"/>
              <w:jc w:val="left"/>
              <w:rPr>
                <w:b w:val="0"/>
                <w:bCs w:val="0"/>
                <w:color w:val="9900CC"/>
                <w:sz w:val="20"/>
                <w:szCs w:val="20"/>
                <w:u w:val="none"/>
              </w:rPr>
            </w:pPr>
            <w:r w:rsidRPr="0022568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22568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Classification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22568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Type </w:t>
            </w:r>
            <w:r w:rsidRPr="0022568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/ </w:t>
            </w:r>
            <w:r w:rsidRPr="0022568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Asset and </w:t>
            </w:r>
            <w:r w:rsidRPr="0022568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22568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Contingent </w:t>
            </w:r>
            <w:r w:rsidRPr="0022568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22568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Classification Type</w:t>
            </w:r>
          </w:p>
        </w:tc>
        <w:tc>
          <w:tcPr>
            <w:tcW w:w="6972" w:type="dxa"/>
          </w:tcPr>
          <w:p w14:paraId="452619F3" w14:textId="77777777" w:rsidR="00EC795E" w:rsidRDefault="00EC795E" w:rsidP="00225686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Description:</w:t>
            </w:r>
          </w:p>
          <w:p w14:paraId="61BE4928" w14:textId="77777777" w:rsidR="00EC795E" w:rsidRPr="00B50F78" w:rsidRDefault="00EC795E" w:rsidP="0022568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5C09611E" w14:textId="01BEFF1A" w:rsidR="00EC795E" w:rsidRPr="00B53DDB" w:rsidRDefault="00EC795E" w:rsidP="0022568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B53DDB">
              <w:rPr>
                <w:rFonts w:eastAsiaTheme="minorEastAsia"/>
                <w:b w:val="0"/>
                <w:bCs w:val="0"/>
                <w:sz w:val="20"/>
                <w:szCs w:val="20"/>
                <w:u w:val="none"/>
                <w:cs/>
              </w:rPr>
              <w:t>ประเภทการจัดชั้นก่อนปรับปรุงโครงสร้างหนี้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6EDF90B7" w14:textId="77777777" w:rsidR="00EC795E" w:rsidRPr="00B50F78" w:rsidRDefault="00EC795E" w:rsidP="00225686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14:paraId="676D48AB" w14:textId="01F7DB30" w:rsidR="00EC795E" w:rsidRPr="004B5241" w:rsidRDefault="00EC795E" w:rsidP="008A0F1D">
            <w:pPr>
              <w:pStyle w:val="Title"/>
              <w:spacing w:before="120" w:line="276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B53DDB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3DD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B53DDB">
              <w:rPr>
                <w:rFonts w:eastAsiaTheme="minorEastAsia"/>
                <w:b w:val="0"/>
                <w:bCs w:val="0"/>
                <w:sz w:val="20"/>
                <w:szCs w:val="20"/>
                <w:u w:val="none"/>
                <w:cs/>
              </w:rPr>
              <w:t>ประเภทการจัดชั้นก่อนปรับปรุงโครงสร้างหนี้</w:t>
            </w:r>
            <w:r w:rsidRPr="00B53DDB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และการให้ความช่วยเหลือลูกหนี้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C795E" w:rsidRPr="003B188E" w14:paraId="0C3F125D" w14:textId="77777777" w:rsidTr="004B5241">
        <w:trPr>
          <w:cantSplit/>
          <w:trHeight w:val="475"/>
        </w:trPr>
        <w:tc>
          <w:tcPr>
            <w:tcW w:w="1104" w:type="dxa"/>
            <w:vMerge/>
          </w:tcPr>
          <w:p w14:paraId="1625FBB2" w14:textId="2FB5B6D3" w:rsidR="00EC795E" w:rsidRPr="003B188E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4A3596B5" w14:textId="1BD2168E" w:rsidR="00EC795E" w:rsidRPr="003B188E" w:rsidRDefault="00EC795E" w:rsidP="00452C3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</w:t>
            </w:r>
          </w:p>
        </w:tc>
        <w:tc>
          <w:tcPr>
            <w:tcW w:w="1825" w:type="dxa"/>
            <w:shd w:val="clear" w:color="auto" w:fill="auto"/>
          </w:tcPr>
          <w:p w14:paraId="04E37CB1" w14:textId="77777777" w:rsidR="00EC795E" w:rsidRPr="003B188E" w:rsidRDefault="00EC795E" w:rsidP="00452C3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DRD</w:t>
            </w:r>
          </w:p>
        </w:tc>
        <w:tc>
          <w:tcPr>
            <w:tcW w:w="3969" w:type="dxa"/>
          </w:tcPr>
          <w:p w14:paraId="26334B19" w14:textId="4D05159D" w:rsidR="00EC795E" w:rsidRPr="004B5241" w:rsidRDefault="00EC795E" w:rsidP="00443879">
            <w:pPr>
              <w:pStyle w:val="Title"/>
              <w:spacing w:before="120" w:line="360" w:lineRule="auto"/>
              <w:ind w:left="34"/>
              <w:jc w:val="both"/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</w:pPr>
            <w:r w:rsidRPr="004B5241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DR Method Type </w:t>
            </w:r>
            <w:r w:rsidRPr="004B5241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(3040</w:t>
            </w:r>
            <w:r w:rsidRPr="004B5241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11</w:t>
            </w:r>
            <w:r w:rsidRPr="004B5241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)</w:t>
            </w:r>
          </w:p>
        </w:tc>
        <w:tc>
          <w:tcPr>
            <w:tcW w:w="6972" w:type="dxa"/>
          </w:tcPr>
          <w:p w14:paraId="64E04EE2" w14:textId="17B45573" w:rsidR="00EC795E" w:rsidRPr="003B188E" w:rsidRDefault="00EC795E" w:rsidP="00452C32">
            <w:pPr>
              <w:pStyle w:val="Title"/>
              <w:spacing w:before="120"/>
              <w:jc w:val="left"/>
              <w:rPr>
                <w:color w:val="000000" w:themeColor="text1"/>
                <w:sz w:val="20"/>
                <w:szCs w:val="20"/>
              </w:rPr>
            </w:pPr>
            <w:r w:rsidRPr="004B524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Pr="004B524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4B524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EC795E" w:rsidRPr="003B188E" w14:paraId="710EE066" w14:textId="77777777" w:rsidTr="004B5241">
        <w:trPr>
          <w:cantSplit/>
          <w:trHeight w:val="475"/>
        </w:trPr>
        <w:tc>
          <w:tcPr>
            <w:tcW w:w="1104" w:type="dxa"/>
            <w:vMerge/>
          </w:tcPr>
          <w:p w14:paraId="144F1814" w14:textId="2B5B4A0F" w:rsidR="00EC795E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395B6B44" w14:textId="5E13C4C8" w:rsidR="00EC795E" w:rsidRDefault="00EC795E" w:rsidP="00452C3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</w:t>
            </w:r>
          </w:p>
        </w:tc>
        <w:tc>
          <w:tcPr>
            <w:tcW w:w="1825" w:type="dxa"/>
            <w:shd w:val="clear" w:color="auto" w:fill="auto"/>
          </w:tcPr>
          <w:p w14:paraId="032EEBCB" w14:textId="55E8D36D" w:rsidR="00EC795E" w:rsidRDefault="00EC795E" w:rsidP="00452C3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DRD</w:t>
            </w:r>
          </w:p>
        </w:tc>
        <w:tc>
          <w:tcPr>
            <w:tcW w:w="3969" w:type="dxa"/>
          </w:tcPr>
          <w:p w14:paraId="3A18874A" w14:textId="5B5DFEE7" w:rsidR="00EC795E" w:rsidRPr="00446543" w:rsidRDefault="00EC795E" w:rsidP="00443879">
            <w:pPr>
              <w:pStyle w:val="Title"/>
              <w:spacing w:before="120" w:line="360" w:lineRule="auto"/>
              <w:ind w:left="34"/>
              <w:jc w:val="both"/>
              <w:rPr>
                <w:b w:val="0"/>
                <w:bCs w:val="0"/>
                <w:color w:val="9900CC"/>
                <w:sz w:val="20"/>
                <w:szCs w:val="20"/>
                <w:u w:val="none"/>
              </w:rPr>
            </w:pPr>
            <w:r w:rsidRPr="00446543">
              <w:rPr>
                <w:rFonts w:eastAsiaTheme="minorEastAsia"/>
                <w:b w:val="0"/>
                <w:bCs w:val="0"/>
                <w:color w:val="000000" w:themeColor="text1"/>
                <w:kern w:val="24"/>
                <w:sz w:val="20"/>
                <w:szCs w:val="20"/>
                <w:u w:val="none"/>
              </w:rPr>
              <w:t>DR Date</w:t>
            </w:r>
          </w:p>
        </w:tc>
        <w:tc>
          <w:tcPr>
            <w:tcW w:w="6972" w:type="dxa"/>
          </w:tcPr>
          <w:p w14:paraId="7432B0D6" w14:textId="77777777" w:rsidR="00EC795E" w:rsidRPr="00446543" w:rsidRDefault="00EC795E" w:rsidP="00452C32">
            <w:pPr>
              <w:pStyle w:val="Title"/>
              <w:spacing w:before="120"/>
              <w:jc w:val="left"/>
              <w:rPr>
                <w:sz w:val="20"/>
                <w:szCs w:val="20"/>
              </w:rPr>
            </w:pPr>
            <w:r w:rsidRPr="00446543">
              <w:rPr>
                <w:sz w:val="20"/>
                <w:szCs w:val="20"/>
              </w:rPr>
              <w:t>Duplicated Record:</w:t>
            </w:r>
          </w:p>
          <w:p w14:paraId="14C1F620" w14:textId="77777777" w:rsidR="00EC795E" w:rsidRDefault="00EC795E" w:rsidP="00452C32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15B68D6F" w14:textId="5DFE20ED" w:rsidR="00EC795E" w:rsidRDefault="00EC795E" w:rsidP="00452C32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“ค่าว่าง"</w:t>
            </w:r>
          </w:p>
          <w:p w14:paraId="6B8B3CFC" w14:textId="77777777" w:rsidR="00EC795E" w:rsidRDefault="00EC795E" w:rsidP="00452C32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14:paraId="5A0AF2BB" w14:textId="76BA0F32" w:rsidR="00EC795E" w:rsidRPr="004B5241" w:rsidRDefault="00EC795E" w:rsidP="00452C32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50F7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50F7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   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8C79C2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“Y”</w:t>
            </w:r>
          </w:p>
        </w:tc>
      </w:tr>
      <w:tr w:rsidR="00EC795E" w:rsidRPr="003B188E" w14:paraId="3B4402FD" w14:textId="77777777" w:rsidTr="004B5241">
        <w:trPr>
          <w:cantSplit/>
          <w:trHeight w:val="475"/>
        </w:trPr>
        <w:tc>
          <w:tcPr>
            <w:tcW w:w="1104" w:type="dxa"/>
            <w:vMerge/>
          </w:tcPr>
          <w:p w14:paraId="22CE5FD6" w14:textId="1A2285FE" w:rsidR="00EC795E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restart"/>
            <w:shd w:val="clear" w:color="auto" w:fill="auto"/>
          </w:tcPr>
          <w:p w14:paraId="623F69A2" w14:textId="41ED5A9A" w:rsidR="00EC795E" w:rsidRDefault="00EC795E" w:rsidP="00452C3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</w:t>
            </w:r>
          </w:p>
        </w:tc>
        <w:tc>
          <w:tcPr>
            <w:tcW w:w="1825" w:type="dxa"/>
            <w:vMerge w:val="restart"/>
            <w:shd w:val="clear" w:color="auto" w:fill="auto"/>
          </w:tcPr>
          <w:p w14:paraId="35C46456" w14:textId="3CFDE46C" w:rsidR="00EC795E" w:rsidRDefault="00EC795E" w:rsidP="00452C3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DRD</w:t>
            </w:r>
          </w:p>
        </w:tc>
        <w:tc>
          <w:tcPr>
            <w:tcW w:w="3969" w:type="dxa"/>
          </w:tcPr>
          <w:p w14:paraId="4A4A1414" w14:textId="60AA35EF" w:rsidR="00EC795E" w:rsidRPr="004B5241" w:rsidRDefault="00EC795E" w:rsidP="00443879">
            <w:pPr>
              <w:pStyle w:val="Title"/>
              <w:spacing w:before="120" w:line="360" w:lineRule="auto"/>
              <w:ind w:left="34"/>
              <w:jc w:val="both"/>
              <w:rPr>
                <w:b w:val="0"/>
                <w:bCs w:val="0"/>
                <w:color w:val="9900CC"/>
                <w:sz w:val="20"/>
                <w:szCs w:val="20"/>
                <w:u w:val="none"/>
              </w:rPr>
            </w:pPr>
            <w:r w:rsidRPr="004B5241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Conditional Principal Hair Cut Amount</w:t>
            </w:r>
          </w:p>
        </w:tc>
        <w:tc>
          <w:tcPr>
            <w:tcW w:w="6972" w:type="dxa"/>
          </w:tcPr>
          <w:p w14:paraId="16F11F21" w14:textId="0D521A7B" w:rsidR="00EC795E" w:rsidRPr="004B5241" w:rsidRDefault="00EC795E" w:rsidP="00452C32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B524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Pr="004B524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4B524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EC795E" w:rsidRPr="003B188E" w14:paraId="705E1FE0" w14:textId="77777777" w:rsidTr="004B5241">
        <w:trPr>
          <w:cantSplit/>
          <w:trHeight w:val="541"/>
        </w:trPr>
        <w:tc>
          <w:tcPr>
            <w:tcW w:w="1104" w:type="dxa"/>
            <w:vMerge/>
          </w:tcPr>
          <w:p w14:paraId="05670177" w14:textId="694978FB" w:rsidR="00EC795E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5BAFDD76" w14:textId="08E5A75E" w:rsidR="00EC795E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14:paraId="04CFF0A8" w14:textId="3F7F1216" w:rsidR="00EC795E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3969" w:type="dxa"/>
          </w:tcPr>
          <w:p w14:paraId="38500904" w14:textId="030E8804" w:rsidR="00EC795E" w:rsidRPr="004B5241" w:rsidRDefault="00EC795E" w:rsidP="00443879">
            <w:pPr>
              <w:pStyle w:val="Title"/>
              <w:spacing w:before="120" w:line="360" w:lineRule="auto"/>
              <w:ind w:left="34"/>
              <w:jc w:val="both"/>
              <w:rPr>
                <w:b w:val="0"/>
                <w:bCs w:val="0"/>
                <w:color w:val="9900CC"/>
                <w:sz w:val="20"/>
                <w:szCs w:val="20"/>
                <w:u w:val="none"/>
              </w:rPr>
            </w:pPr>
            <w:r w:rsidRPr="004B5241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Conditional Interest Hair Cut Amount</w:t>
            </w:r>
          </w:p>
        </w:tc>
        <w:tc>
          <w:tcPr>
            <w:tcW w:w="6972" w:type="dxa"/>
          </w:tcPr>
          <w:p w14:paraId="7176A9D4" w14:textId="21CEAA57" w:rsidR="00EC795E" w:rsidRPr="004B5241" w:rsidRDefault="00EC795E" w:rsidP="00452C32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B524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Pr="004B524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4B524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EC795E" w:rsidRPr="003B188E" w14:paraId="7D43E583" w14:textId="77777777" w:rsidTr="004B5241">
        <w:trPr>
          <w:cantSplit/>
          <w:trHeight w:val="541"/>
        </w:trPr>
        <w:tc>
          <w:tcPr>
            <w:tcW w:w="1104" w:type="dxa"/>
            <w:vMerge/>
          </w:tcPr>
          <w:p w14:paraId="419E1F4B" w14:textId="6682854D" w:rsidR="00EC795E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6A235BE2" w14:textId="6FF3720F" w:rsidR="00EC795E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14:paraId="6988CC8F" w14:textId="217F6E1B" w:rsidR="00EC795E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3969" w:type="dxa"/>
          </w:tcPr>
          <w:p w14:paraId="401C7386" w14:textId="3DC20179" w:rsidR="00EC795E" w:rsidRPr="004B5241" w:rsidRDefault="00EC795E" w:rsidP="003D58F2">
            <w:pPr>
              <w:pStyle w:val="Title"/>
              <w:spacing w:before="120" w:line="360" w:lineRule="auto"/>
              <w:ind w:left="34"/>
              <w:jc w:val="both"/>
              <w:rPr>
                <w:b w:val="0"/>
                <w:bCs w:val="0"/>
                <w:color w:val="9900CC"/>
                <w:sz w:val="20"/>
                <w:szCs w:val="20"/>
                <w:u w:val="none"/>
              </w:rPr>
            </w:pP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EIR </w:t>
            </w: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ก่อนปรับโครงสร้างหนี้</w:t>
            </w:r>
          </w:p>
        </w:tc>
        <w:tc>
          <w:tcPr>
            <w:tcW w:w="6972" w:type="dxa"/>
          </w:tcPr>
          <w:p w14:paraId="1E88B2E6" w14:textId="56BF60E3" w:rsidR="00EC795E" w:rsidRPr="004B5241" w:rsidRDefault="00EC795E" w:rsidP="003D58F2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B524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Pr="004B524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4B524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EC795E" w:rsidRPr="003B188E" w14:paraId="0FB2B158" w14:textId="77777777" w:rsidTr="002F7A0B">
        <w:trPr>
          <w:cantSplit/>
          <w:trHeight w:val="541"/>
        </w:trPr>
        <w:tc>
          <w:tcPr>
            <w:tcW w:w="1104" w:type="dxa"/>
            <w:vMerge/>
          </w:tcPr>
          <w:p w14:paraId="30342FCD" w14:textId="47E45C84" w:rsidR="00EC795E" w:rsidRPr="003D58F2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restart"/>
            <w:shd w:val="clear" w:color="auto" w:fill="auto"/>
          </w:tcPr>
          <w:p w14:paraId="5D1A9966" w14:textId="5B9F0091" w:rsidR="00EC795E" w:rsidRPr="003D58F2" w:rsidRDefault="00EC795E" w:rsidP="0097378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D58F2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825" w:type="dxa"/>
            <w:vMerge w:val="restart"/>
            <w:shd w:val="clear" w:color="auto" w:fill="auto"/>
          </w:tcPr>
          <w:p w14:paraId="607BB44C" w14:textId="7DE5A239" w:rsidR="00EC795E" w:rsidRPr="003D58F2" w:rsidRDefault="00EC795E" w:rsidP="0097378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D58F2"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3969" w:type="dxa"/>
          </w:tcPr>
          <w:p w14:paraId="04C0A413" w14:textId="73D1A41F" w:rsidR="00EC795E" w:rsidRPr="002F7A0B" w:rsidRDefault="00EC795E" w:rsidP="0097378B">
            <w:pPr>
              <w:pStyle w:val="Title"/>
              <w:spacing w:before="120" w:line="360" w:lineRule="auto"/>
              <w:ind w:left="34"/>
              <w:jc w:val="both"/>
              <w:rPr>
                <w:b w:val="0"/>
                <w:bCs w:val="0"/>
                <w:color w:val="9900CC"/>
                <w:sz w:val="20"/>
                <w:szCs w:val="20"/>
                <w:u w:val="none"/>
              </w:rPr>
            </w:pP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EIR </w:t>
            </w: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หลังปรับโครงสร้างหนี้</w:t>
            </w:r>
          </w:p>
        </w:tc>
        <w:tc>
          <w:tcPr>
            <w:tcW w:w="6972" w:type="dxa"/>
          </w:tcPr>
          <w:p w14:paraId="6D6325EC" w14:textId="16313EE2" w:rsidR="00EC795E" w:rsidRPr="004B5241" w:rsidRDefault="00EC795E" w:rsidP="0097378B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525A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3525A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EC795E" w:rsidRPr="003B188E" w14:paraId="57C8CA90" w14:textId="77777777" w:rsidTr="002F7A0B">
        <w:trPr>
          <w:cantSplit/>
          <w:trHeight w:val="541"/>
        </w:trPr>
        <w:tc>
          <w:tcPr>
            <w:tcW w:w="1104" w:type="dxa"/>
            <w:vMerge/>
          </w:tcPr>
          <w:p w14:paraId="104E8CBC" w14:textId="1A7F57B5" w:rsidR="00EC795E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3079C54B" w14:textId="77777777" w:rsidR="00EC795E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14:paraId="4A928A8B" w14:textId="77777777" w:rsidR="00EC795E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3969" w:type="dxa"/>
          </w:tcPr>
          <w:p w14:paraId="72D9E0AB" w14:textId="75BB9A44" w:rsidR="00EC795E" w:rsidRPr="002F7A0B" w:rsidRDefault="00EC795E" w:rsidP="003D58F2">
            <w:pPr>
              <w:pStyle w:val="Title"/>
              <w:spacing w:before="120" w:line="360" w:lineRule="auto"/>
              <w:ind w:left="34"/>
              <w:jc w:val="both"/>
              <w:rPr>
                <w:b w:val="0"/>
                <w:bCs w:val="0"/>
                <w:color w:val="9900CC"/>
                <w:sz w:val="20"/>
                <w:szCs w:val="20"/>
                <w:u w:val="none"/>
              </w:rPr>
            </w:pP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วันที่เพิ่มวงเงินสินเชื่อใหม่</w:t>
            </w:r>
          </w:p>
        </w:tc>
        <w:tc>
          <w:tcPr>
            <w:tcW w:w="6972" w:type="dxa"/>
          </w:tcPr>
          <w:p w14:paraId="2B8CE8B9" w14:textId="16CB35F1" w:rsidR="00EC795E" w:rsidRPr="004B5241" w:rsidRDefault="00EC795E" w:rsidP="003D58F2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525A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3525A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EC795E" w:rsidRPr="003B188E" w14:paraId="2BBDABAC" w14:textId="77777777" w:rsidTr="004B5241">
        <w:trPr>
          <w:cantSplit/>
          <w:trHeight w:val="541"/>
        </w:trPr>
        <w:tc>
          <w:tcPr>
            <w:tcW w:w="1104" w:type="dxa"/>
            <w:vMerge/>
          </w:tcPr>
          <w:p w14:paraId="5EFA5421" w14:textId="1802E7B4" w:rsidR="00EC795E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447A5D23" w14:textId="77777777" w:rsidR="00EC795E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14:paraId="2553DEB5" w14:textId="77777777" w:rsidR="00EC795E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3969" w:type="dxa"/>
          </w:tcPr>
          <w:p w14:paraId="1D939B2D" w14:textId="098CEA56" w:rsidR="00EC795E" w:rsidRPr="002F7A0B" w:rsidRDefault="00EC795E" w:rsidP="003D58F2">
            <w:pPr>
              <w:pStyle w:val="Title"/>
              <w:spacing w:before="120" w:line="360" w:lineRule="auto"/>
              <w:ind w:left="34"/>
              <w:jc w:val="both"/>
              <w:rPr>
                <w:b w:val="0"/>
                <w:bCs w:val="0"/>
                <w:color w:val="9900CC"/>
                <w:sz w:val="20"/>
                <w:szCs w:val="20"/>
                <w:u w:val="none"/>
              </w:rPr>
            </w:pP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วงเงินสินเชื่อใหม่ - </w:t>
            </w: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Credit Line (New Money Amount)</w:t>
            </w:r>
          </w:p>
        </w:tc>
        <w:tc>
          <w:tcPr>
            <w:tcW w:w="6972" w:type="dxa"/>
            <w:tcBorders>
              <w:bottom w:val="single" w:sz="4" w:space="0" w:color="auto"/>
            </w:tcBorders>
          </w:tcPr>
          <w:p w14:paraId="42B4C385" w14:textId="5E28EE99" w:rsidR="00EC795E" w:rsidRPr="004B5241" w:rsidRDefault="00EC795E" w:rsidP="003D58F2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525A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3525A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EC795E" w:rsidRPr="003B188E" w14:paraId="634023DD" w14:textId="77777777" w:rsidTr="004B5241">
        <w:trPr>
          <w:cantSplit/>
          <w:trHeight w:val="541"/>
        </w:trPr>
        <w:tc>
          <w:tcPr>
            <w:tcW w:w="1104" w:type="dxa"/>
            <w:vMerge/>
          </w:tcPr>
          <w:p w14:paraId="4D5893C4" w14:textId="13546FF5" w:rsidR="00EC795E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restart"/>
            <w:shd w:val="clear" w:color="auto" w:fill="auto"/>
          </w:tcPr>
          <w:p w14:paraId="5A29A3F0" w14:textId="1771492B" w:rsidR="00EC795E" w:rsidRDefault="00EC795E" w:rsidP="00085FC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085FC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</w:p>
        </w:tc>
        <w:tc>
          <w:tcPr>
            <w:tcW w:w="1825" w:type="dxa"/>
            <w:vMerge w:val="restart"/>
            <w:shd w:val="clear" w:color="auto" w:fill="auto"/>
          </w:tcPr>
          <w:p w14:paraId="0A8310F2" w14:textId="5534A0F7" w:rsidR="00EC795E" w:rsidRDefault="00EC795E" w:rsidP="0097378B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085FC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DRD</w:t>
            </w:r>
          </w:p>
        </w:tc>
        <w:tc>
          <w:tcPr>
            <w:tcW w:w="3969" w:type="dxa"/>
          </w:tcPr>
          <w:p w14:paraId="612DD6D3" w14:textId="7F1C52B2" w:rsidR="00EC795E" w:rsidRPr="002F7A0B" w:rsidRDefault="00EC795E" w:rsidP="00085FCD">
            <w:pPr>
              <w:pStyle w:val="Title"/>
              <w:spacing w:before="120" w:line="360" w:lineRule="auto"/>
              <w:ind w:left="34"/>
              <w:jc w:val="both"/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</w:pPr>
            <w:r w:rsidRPr="00085FC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Outstanding Amount</w:t>
            </w:r>
          </w:p>
        </w:tc>
        <w:tc>
          <w:tcPr>
            <w:tcW w:w="6972" w:type="dxa"/>
            <w:tcBorders>
              <w:bottom w:val="single" w:sz="4" w:space="0" w:color="auto"/>
            </w:tcBorders>
          </w:tcPr>
          <w:p w14:paraId="5984BE74" w14:textId="77777777" w:rsidR="00EC795E" w:rsidRPr="00085FCD" w:rsidRDefault="00EC795E" w:rsidP="00085FCD">
            <w:pPr>
              <w:pStyle w:val="Title"/>
              <w:spacing w:before="120"/>
              <w:jc w:val="left"/>
              <w:rPr>
                <w:sz w:val="20"/>
                <w:szCs w:val="20"/>
              </w:rPr>
            </w:pPr>
            <w:r w:rsidRPr="00085FCD">
              <w:rPr>
                <w:sz w:val="20"/>
                <w:szCs w:val="20"/>
              </w:rPr>
              <w:t>Description:</w:t>
            </w:r>
          </w:p>
          <w:p w14:paraId="548B50BD" w14:textId="77777777" w:rsidR="00EC795E" w:rsidRPr="00085FCD" w:rsidRDefault="00EC795E" w:rsidP="00085FCD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85FCD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7FA55260" w14:textId="1108D27F" w:rsidR="00EC795E" w:rsidRPr="00085FCD" w:rsidRDefault="00EC795E" w:rsidP="00085FCD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085FC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   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085FCD">
              <w:rPr>
                <w:b w:val="0"/>
                <w:bCs w:val="0"/>
                <w:sz w:val="20"/>
                <w:szCs w:val="20"/>
                <w:u w:val="none"/>
                <w:cs/>
              </w:rPr>
              <w:t>ยอดคงค้างเงินให้สินเชื่อหลังการปรับปรุงโครงสร้างหนี้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0456266A" w14:textId="77777777" w:rsidR="00EC795E" w:rsidRPr="00085FCD" w:rsidRDefault="00EC795E" w:rsidP="00085FCD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85FC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</w:p>
          <w:p w14:paraId="36973E5C" w14:textId="588884E8" w:rsidR="00EC795E" w:rsidRPr="000C07A1" w:rsidRDefault="00EC795E" w:rsidP="007046CA">
            <w:pPr>
              <w:pStyle w:val="Title"/>
              <w:spacing w:before="120" w:line="276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085FC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    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085FCD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ยอดคงค้างเงินให้สินเชื่อ</w:t>
            </w:r>
            <w:r w:rsidRPr="00085FCD">
              <w:rPr>
                <w:rFonts w:eastAsiaTheme="minorEastAsia"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หลังการ</w:t>
            </w:r>
            <w:r w:rsidRPr="00085FCD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ปรับ</w:t>
            </w:r>
            <w:r w:rsidRPr="00085FCD">
              <w:rPr>
                <w:rFonts w:hint="cs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ปรุง</w:t>
            </w:r>
            <w:r w:rsidRPr="00085FCD">
              <w:rPr>
                <w:rFonts w:eastAsiaTheme="minorEastAsia"/>
                <w:b w:val="0"/>
                <w:bCs w:val="0"/>
                <w:kern w:val="24"/>
                <w:sz w:val="20"/>
                <w:szCs w:val="20"/>
                <w:u w:val="none"/>
                <w:cs/>
              </w:rPr>
              <w:t>โครงสร้างหนี้</w:t>
            </w:r>
            <w:r w:rsidRPr="00085FCD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และการให้ความช่วยเหลือลูกหนี้ หรือยอดคงค้างเงินให้สินเชื่อ</w:t>
            </w:r>
            <w:r w:rsidRPr="00982C50">
              <w:rPr>
                <w:rFonts w:hint="cs"/>
                <w:b w:val="0"/>
                <w:bCs w:val="0"/>
                <w:color w:val="9900CC"/>
                <w:sz w:val="20"/>
                <w:szCs w:val="20"/>
                <w:cs/>
              </w:rPr>
              <w:t>หลัง</w:t>
            </w:r>
            <w:r w:rsidRPr="00085FCD">
              <w:rPr>
                <w:rFonts w:hint="cs"/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การรวมหนี้ตามมาตรการ </w:t>
            </w:r>
            <w:r w:rsidRPr="00085FCD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Debt Consolidation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C795E" w:rsidRPr="003B188E" w14:paraId="2240DC6B" w14:textId="77777777" w:rsidTr="004B5241">
        <w:trPr>
          <w:cantSplit/>
          <w:trHeight w:val="541"/>
        </w:trPr>
        <w:tc>
          <w:tcPr>
            <w:tcW w:w="1104" w:type="dxa"/>
            <w:vMerge/>
          </w:tcPr>
          <w:p w14:paraId="22EB4FF2" w14:textId="0986F7F5" w:rsidR="00EC795E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3866C25E" w14:textId="2F7CB1ED" w:rsidR="00EC795E" w:rsidRDefault="00EC795E" w:rsidP="00085FC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14:paraId="593B669D" w14:textId="4154C48A" w:rsidR="00EC795E" w:rsidRDefault="00EC795E" w:rsidP="00085FCD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3969" w:type="dxa"/>
          </w:tcPr>
          <w:p w14:paraId="56DC8667" w14:textId="678227CE" w:rsidR="00EC795E" w:rsidRPr="00085FCD" w:rsidRDefault="00EC795E" w:rsidP="00085FCD">
            <w:pPr>
              <w:pStyle w:val="Title"/>
              <w:spacing w:before="120" w:line="360" w:lineRule="auto"/>
              <w:ind w:left="34"/>
              <w:jc w:val="both"/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</w:pPr>
            <w:r w:rsidRPr="00085FCD">
              <w:rPr>
                <w:rFonts w:eastAsiaTheme="minorEastAsia"/>
                <w:b w:val="0"/>
                <w:bCs w:val="0"/>
                <w:color w:val="00B050"/>
                <w:kern w:val="24"/>
                <w:sz w:val="20"/>
                <w:szCs w:val="20"/>
                <w:u w:val="none"/>
              </w:rPr>
              <w:t>Portfolio</w:t>
            </w:r>
          </w:p>
        </w:tc>
        <w:tc>
          <w:tcPr>
            <w:tcW w:w="6972" w:type="dxa"/>
            <w:tcBorders>
              <w:bottom w:val="single" w:sz="4" w:space="0" w:color="auto"/>
            </w:tcBorders>
          </w:tcPr>
          <w:p w14:paraId="2FDDE2DC" w14:textId="77777777" w:rsidR="00EC795E" w:rsidRPr="00085FCD" w:rsidRDefault="00EC795E" w:rsidP="00085FCD">
            <w:pPr>
              <w:pStyle w:val="Title"/>
              <w:spacing w:before="120"/>
              <w:jc w:val="left"/>
              <w:rPr>
                <w:sz w:val="20"/>
                <w:szCs w:val="20"/>
              </w:rPr>
            </w:pPr>
            <w:r w:rsidRPr="00085FCD">
              <w:rPr>
                <w:sz w:val="20"/>
                <w:szCs w:val="20"/>
              </w:rPr>
              <w:t>Description:</w:t>
            </w:r>
          </w:p>
          <w:p w14:paraId="6E54E7DD" w14:textId="77777777" w:rsidR="00EC795E" w:rsidRPr="00085FCD" w:rsidRDefault="00EC795E" w:rsidP="00085FCD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85FCD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</w:p>
          <w:p w14:paraId="4A4FF03D" w14:textId="50ADF5C6" w:rsidR="00EC795E" w:rsidRPr="00085FCD" w:rsidRDefault="00EC795E" w:rsidP="00085FCD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085FC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     </w:t>
            </w:r>
            <w:r>
              <w:rPr>
                <w:rFonts w:eastAsiaTheme="minorEastAsia" w:hint="cs"/>
                <w:b w:val="0"/>
                <w:bCs w:val="0"/>
                <w:color w:val="00B050"/>
                <w:kern w:val="24"/>
                <w:sz w:val="20"/>
                <w:szCs w:val="20"/>
                <w:u w:val="none"/>
                <w:cs/>
              </w:rPr>
              <w:t>“</w:t>
            </w:r>
            <w:r w:rsidRPr="00085FCD">
              <w:rPr>
                <w:rFonts w:eastAsiaTheme="minorEastAsia" w:hint="cs"/>
                <w:b w:val="0"/>
                <w:bCs w:val="0"/>
                <w:color w:val="00B050"/>
                <w:kern w:val="24"/>
                <w:sz w:val="20"/>
                <w:szCs w:val="20"/>
                <w:u w:val="none"/>
                <w:cs/>
              </w:rPr>
              <w:t>ประเภทพอร์ตของลูกหนี้</w:t>
            </w:r>
            <w:r w:rsidRPr="000C07A1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”</w:t>
            </w:r>
          </w:p>
          <w:p w14:paraId="77C01DD0" w14:textId="77777777" w:rsidR="00EC795E" w:rsidRPr="00085FCD" w:rsidRDefault="00EC795E" w:rsidP="00085FCD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085FC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</w:p>
          <w:p w14:paraId="651CF070" w14:textId="47D67A77" w:rsidR="00EC795E" w:rsidRPr="00085FCD" w:rsidRDefault="00EC795E" w:rsidP="007046CA">
            <w:pPr>
              <w:pStyle w:val="Title"/>
              <w:spacing w:before="120" w:line="276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085FCD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     </w:t>
            </w:r>
            <w:r>
              <w:rPr>
                <w:rFonts w:eastAsiaTheme="minorEastAsia" w:hint="cs"/>
                <w:b w:val="0"/>
                <w:bCs w:val="0"/>
                <w:color w:val="00B050"/>
                <w:kern w:val="24"/>
                <w:sz w:val="20"/>
                <w:szCs w:val="20"/>
                <w:u w:val="none"/>
                <w:cs/>
              </w:rPr>
              <w:t>“</w:t>
            </w:r>
            <w:r w:rsidRPr="00085FCD">
              <w:rPr>
                <w:rFonts w:eastAsiaTheme="minorEastAsia" w:hint="cs"/>
                <w:b w:val="0"/>
                <w:bCs w:val="0"/>
                <w:color w:val="00B050"/>
                <w:kern w:val="24"/>
                <w:sz w:val="20"/>
                <w:szCs w:val="20"/>
                <w:u w:val="none"/>
                <w:cs/>
              </w:rPr>
              <w:t xml:space="preserve">ประเภทพอร์ตของลูกหนี้ </w:t>
            </w:r>
            <w:r w:rsidRPr="00085FCD">
              <w:rPr>
                <w:rFonts w:eastAsiaTheme="minorEastAsia" w:hint="cs"/>
                <w:b w:val="0"/>
                <w:bCs w:val="0"/>
                <w:color w:val="9900CC"/>
                <w:kern w:val="24"/>
                <w:sz w:val="20"/>
                <w:szCs w:val="20"/>
                <w:u w:val="none"/>
                <w:cs/>
              </w:rPr>
              <w:t>ตามที่สถาบันการเงินจัดพอร์ตบริหาร</w:t>
            </w:r>
            <w:r w:rsidRPr="0097378B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โดยธนาคารพาณิชย์ไทยให้รายงานรายละเอียดพอร์ตที่ย่อยที่สุดตามแบบรายงาน </w:t>
            </w:r>
            <w:r w:rsidRPr="0097378B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TFRS</w:t>
            </w:r>
            <w:r w:rsidRPr="0097378B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9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C795E" w:rsidRPr="003B188E" w14:paraId="61C89B6A" w14:textId="77777777" w:rsidTr="004B5241">
        <w:trPr>
          <w:cantSplit/>
          <w:trHeight w:val="541"/>
        </w:trPr>
        <w:tc>
          <w:tcPr>
            <w:tcW w:w="1104" w:type="dxa"/>
            <w:vMerge/>
          </w:tcPr>
          <w:p w14:paraId="772F5549" w14:textId="04922A0F" w:rsidR="00EC795E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 w:val="restart"/>
            <w:shd w:val="clear" w:color="auto" w:fill="auto"/>
          </w:tcPr>
          <w:p w14:paraId="6DE7C8BA" w14:textId="3B6AF030" w:rsidR="00EC795E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</w:t>
            </w:r>
          </w:p>
        </w:tc>
        <w:tc>
          <w:tcPr>
            <w:tcW w:w="1825" w:type="dxa"/>
            <w:vMerge w:val="restart"/>
            <w:shd w:val="clear" w:color="auto" w:fill="auto"/>
          </w:tcPr>
          <w:p w14:paraId="700C8778" w14:textId="3A8A1CD9" w:rsidR="00EC795E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DRD</w:t>
            </w:r>
          </w:p>
        </w:tc>
        <w:tc>
          <w:tcPr>
            <w:tcW w:w="3969" w:type="dxa"/>
          </w:tcPr>
          <w:p w14:paraId="2BB60932" w14:textId="0D985B2C" w:rsidR="00EC795E" w:rsidRPr="002F7A0B" w:rsidRDefault="00EC795E" w:rsidP="003D58F2">
            <w:pPr>
              <w:pStyle w:val="Title"/>
              <w:spacing w:before="120" w:line="360" w:lineRule="auto"/>
              <w:ind w:left="34"/>
              <w:jc w:val="both"/>
              <w:rPr>
                <w:b w:val="0"/>
                <w:bCs w:val="0"/>
                <w:color w:val="9900CC"/>
                <w:sz w:val="20"/>
                <w:szCs w:val="20"/>
                <w:u w:val="none"/>
              </w:rPr>
            </w:pP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การปรับปรุงโครงสร้างหนี้โดยได้รับเงื่อนไขในการช่วยลดภาระการจ่ายชำระหนี้มากกว่าการขยายระยะเวลา (</w:t>
            </w: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Y/N)</w:t>
            </w:r>
          </w:p>
        </w:tc>
        <w:tc>
          <w:tcPr>
            <w:tcW w:w="6972" w:type="dxa"/>
            <w:tcBorders>
              <w:bottom w:val="single" w:sz="4" w:space="0" w:color="auto"/>
            </w:tcBorders>
          </w:tcPr>
          <w:p w14:paraId="018B8DB9" w14:textId="5F8D29C5" w:rsidR="00EC795E" w:rsidRPr="004B5241" w:rsidRDefault="00EC795E" w:rsidP="003D58F2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4B524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Pr="004B524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4B524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EC795E" w:rsidRPr="003B188E" w14:paraId="198E206D" w14:textId="77777777" w:rsidTr="008B44BB">
        <w:trPr>
          <w:cantSplit/>
          <w:trHeight w:val="541"/>
        </w:trPr>
        <w:tc>
          <w:tcPr>
            <w:tcW w:w="1104" w:type="dxa"/>
            <w:vMerge/>
          </w:tcPr>
          <w:p w14:paraId="4AAF4F04" w14:textId="3DF7DA68" w:rsidR="00EC795E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  <w:shd w:val="clear" w:color="auto" w:fill="auto"/>
          </w:tcPr>
          <w:p w14:paraId="42771E80" w14:textId="0DEEE951" w:rsidR="00EC795E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14:paraId="6ED9EA5E" w14:textId="21798771" w:rsidR="00EC795E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3969" w:type="dxa"/>
          </w:tcPr>
          <w:p w14:paraId="3900F822" w14:textId="51D34935" w:rsidR="00EC795E" w:rsidRPr="002F7A0B" w:rsidRDefault="00EC795E" w:rsidP="003D58F2">
            <w:pPr>
              <w:pStyle w:val="Title"/>
              <w:spacing w:before="120" w:line="360" w:lineRule="auto"/>
              <w:ind w:left="34"/>
              <w:jc w:val="both"/>
              <w:rPr>
                <w:b w:val="0"/>
                <w:bCs w:val="0"/>
                <w:color w:val="9900CC"/>
                <w:sz w:val="20"/>
                <w:szCs w:val="20"/>
                <w:u w:val="none"/>
              </w:rPr>
            </w:pP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การรวมหนี้ (</w:t>
            </w: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 xml:space="preserve">Debt Consolidation) </w:t>
            </w: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ด้วยวิธีการรีไฟแนน</w:t>
            </w:r>
            <w:proofErr w:type="spellStart"/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ซ์</w:t>
            </w:r>
            <w:proofErr w:type="spellEnd"/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 xml:space="preserve"> (</w:t>
            </w: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Refinance) (Y/N)</w:t>
            </w:r>
          </w:p>
        </w:tc>
        <w:tc>
          <w:tcPr>
            <w:tcW w:w="6972" w:type="dxa"/>
          </w:tcPr>
          <w:p w14:paraId="753BFE0D" w14:textId="45884A53" w:rsidR="00EC795E" w:rsidRPr="004B5241" w:rsidRDefault="00EC795E" w:rsidP="003D58F2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4B524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Pr="004B524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4B524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EC795E" w:rsidRPr="003B188E" w14:paraId="7FC5825F" w14:textId="77777777" w:rsidTr="004B5241">
        <w:trPr>
          <w:cantSplit/>
          <w:trHeight w:val="541"/>
        </w:trPr>
        <w:tc>
          <w:tcPr>
            <w:tcW w:w="1104" w:type="dxa"/>
            <w:vMerge/>
          </w:tcPr>
          <w:p w14:paraId="4F866EF3" w14:textId="72CBBF6B" w:rsidR="00EC795E" w:rsidRPr="003D58F2" w:rsidRDefault="00EC795E" w:rsidP="008E01B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735B3E3C" w14:textId="3624D05D" w:rsidR="00EC795E" w:rsidRPr="003D58F2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D58F2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825" w:type="dxa"/>
            <w:shd w:val="clear" w:color="auto" w:fill="auto"/>
          </w:tcPr>
          <w:p w14:paraId="0E6F7B76" w14:textId="144B907A" w:rsidR="00EC795E" w:rsidRPr="003D58F2" w:rsidRDefault="00EC795E" w:rsidP="003D58F2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D58F2">
              <w:rPr>
                <w:b w:val="0"/>
                <w:bCs w:val="0"/>
                <w:sz w:val="20"/>
                <w:szCs w:val="20"/>
                <w:u w:val="none"/>
              </w:rPr>
              <w:t>DRD</w:t>
            </w:r>
          </w:p>
        </w:tc>
        <w:tc>
          <w:tcPr>
            <w:tcW w:w="3969" w:type="dxa"/>
          </w:tcPr>
          <w:p w14:paraId="65E0147D" w14:textId="6F999397" w:rsidR="00EC795E" w:rsidRPr="002F7A0B" w:rsidRDefault="00EC795E" w:rsidP="003D58F2">
            <w:pPr>
              <w:pStyle w:val="Title"/>
              <w:spacing w:before="120" w:line="360" w:lineRule="auto"/>
              <w:ind w:left="34"/>
              <w:jc w:val="both"/>
              <w:rPr>
                <w:b w:val="0"/>
                <w:bCs w:val="0"/>
                <w:color w:val="9900CC"/>
                <w:sz w:val="20"/>
                <w:szCs w:val="20"/>
                <w:u w:val="none"/>
              </w:rPr>
            </w:pP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  <w:cs/>
              </w:rPr>
              <w:t>พักชำระหนี้ตามมติ ครม. (</w:t>
            </w:r>
            <w:r w:rsidRPr="002F7A0B">
              <w:rPr>
                <w:b w:val="0"/>
                <w:bCs w:val="0"/>
                <w:color w:val="9900CC"/>
                <w:sz w:val="20"/>
                <w:szCs w:val="20"/>
                <w:u w:val="none"/>
              </w:rPr>
              <w:t>Y/N)</w:t>
            </w:r>
          </w:p>
        </w:tc>
        <w:tc>
          <w:tcPr>
            <w:tcW w:w="6972" w:type="dxa"/>
            <w:tcBorders>
              <w:bottom w:val="single" w:sz="4" w:space="0" w:color="auto"/>
            </w:tcBorders>
          </w:tcPr>
          <w:p w14:paraId="607EE935" w14:textId="17899547" w:rsidR="00EC795E" w:rsidRPr="004B5241" w:rsidRDefault="00EC795E" w:rsidP="003D58F2">
            <w:pPr>
              <w:pStyle w:val="Title"/>
              <w:spacing w:before="120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525A1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3525A1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</w:tbl>
    <w:p w14:paraId="6AB04097" w14:textId="77777777" w:rsidR="00E02FDC" w:rsidRPr="002E3F63" w:rsidRDefault="00E02FDC" w:rsidP="002570EF">
      <w:pPr>
        <w:pStyle w:val="Sub-block"/>
        <w:ind w:left="0"/>
        <w:rPr>
          <w:rFonts w:cs="Tahoma"/>
          <w:b w:val="0"/>
          <w:bCs w:val="0"/>
          <w:color w:val="000000" w:themeColor="text1"/>
          <w:sz w:val="20"/>
          <w:szCs w:val="20"/>
          <w:lang w:bidi="th-TH"/>
        </w:rPr>
      </w:pPr>
    </w:p>
    <w:p w14:paraId="06AAD3A6" w14:textId="77777777" w:rsid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62864545" w14:textId="77777777" w:rsidR="008A73FC" w:rsidRDefault="008A73FC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14:paraId="541C4A39" w14:textId="77777777" w:rsidR="008A73FC" w:rsidRPr="006136F5" w:rsidRDefault="008A73FC" w:rsidP="003022D3">
      <w:pPr>
        <w:pStyle w:val="Subtitle"/>
        <w:rPr>
          <w:cs/>
        </w:rPr>
      </w:pPr>
    </w:p>
    <w:sectPr w:rsidR="008A73FC" w:rsidRPr="006136F5" w:rsidSect="006D08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CC634" w14:textId="77777777" w:rsidR="00CF3157" w:rsidRDefault="00CF3157" w:rsidP="00BA635D">
      <w:pPr>
        <w:pStyle w:val="TableText"/>
      </w:pPr>
      <w:r>
        <w:separator/>
      </w:r>
    </w:p>
  </w:endnote>
  <w:endnote w:type="continuationSeparator" w:id="0">
    <w:p w14:paraId="02F6AA9B" w14:textId="77777777" w:rsidR="00CF3157" w:rsidRDefault="00CF3157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B9289" w14:textId="77777777" w:rsidR="00452C32" w:rsidRDefault="00452C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9103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242F5A0E" wp14:editId="479E8647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7923EAA" wp14:editId="307AD6AD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8A794B" wp14:editId="225C3945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0DCBD5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775173F5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8A794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" filled="f" stroked="f">
              <v:textbox>
                <w:txbxContent>
                  <w:p w14:paraId="470DCBD5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775173F5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4DA513C8" w14:textId="77777777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EE1457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EE1457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CC375D">
      <w:rPr>
        <w:rFonts w:ascii="Tahoma" w:hAnsi="Tahoma" w:cs="Tahoma"/>
        <w:b/>
        <w:bCs/>
        <w:sz w:val="20"/>
        <w:szCs w:val="20"/>
      </w:rPr>
      <w:t>D</w:t>
    </w:r>
    <w:r w:rsidR="00452C32">
      <w:rPr>
        <w:rFonts w:ascii="Tahoma" w:hAnsi="Tahoma" w:cs="Tahoma"/>
        <w:b/>
        <w:bCs/>
        <w:sz w:val="20"/>
        <w:szCs w:val="20"/>
      </w:rPr>
      <w:t>RD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BC4898" w:rsidRPr="00F30A24">
      <w:rPr>
        <w:rFonts w:ascii="Tahoma" w:hAnsi="Tahoma" w:cs="Tahoma"/>
        <w:b/>
        <w:bCs/>
        <w:sz w:val="20"/>
        <w:szCs w:val="20"/>
      </w:rPr>
      <w:t>ary of Changes V</w:t>
    </w:r>
    <w:r w:rsidR="00BC4898" w:rsidRPr="00F30A24">
      <w:rPr>
        <w:rFonts w:ascii="Tahoma" w:hAnsi="Tahoma" w:cs="Tahoma"/>
        <w:b/>
        <w:bCs/>
        <w:sz w:val="20"/>
        <w:szCs w:val="20"/>
        <w:cs/>
      </w:rPr>
      <w:t xml:space="preserve">. </w:t>
    </w:r>
    <w:r w:rsidR="00190F93">
      <w:rPr>
        <w:rFonts w:ascii="Tahoma" w:hAnsi="Tahoma" w:cs="Tahoma"/>
        <w:b/>
        <w:bCs/>
        <w:sz w:val="20"/>
        <w:szCs w:val="20"/>
      </w:rPr>
      <w:t>1</w:t>
    </w:r>
    <w:r w:rsidR="009209A5" w:rsidRPr="00F30A24">
      <w:rPr>
        <w:rFonts w:ascii="Tahoma" w:hAnsi="Tahoma" w:cs="Tahoma"/>
        <w:b/>
        <w:bCs/>
        <w:sz w:val="20"/>
        <w:szCs w:val="20"/>
        <w:cs/>
      </w:rPr>
      <w:t>.</w:t>
    </w:r>
    <w:r w:rsidR="00452C32">
      <w:rPr>
        <w:rFonts w:ascii="Tahoma" w:hAnsi="Tahoma" w:cs="Tahoma"/>
        <w:b/>
        <w:bCs/>
        <w:sz w:val="20"/>
        <w:szCs w:val="20"/>
      </w:rPr>
      <w:t>4</w:t>
    </w:r>
  </w:p>
  <w:p w14:paraId="50F4AFFB" w14:textId="77777777" w:rsidR="009209A5" w:rsidRPr="00F30A24" w:rsidRDefault="009209A5">
    <w:pPr>
      <w:pStyle w:val="Footer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70085" w14:textId="77777777" w:rsidR="00452C32" w:rsidRDefault="00452C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ED5C3" w14:textId="77777777" w:rsidR="00CF3157" w:rsidRDefault="00CF3157" w:rsidP="00BA635D">
      <w:pPr>
        <w:pStyle w:val="TableText"/>
      </w:pPr>
      <w:r>
        <w:separator/>
      </w:r>
    </w:p>
  </w:footnote>
  <w:footnote w:type="continuationSeparator" w:id="0">
    <w:p w14:paraId="0A4503E2" w14:textId="77777777" w:rsidR="00CF3157" w:rsidRDefault="00CF3157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3BEF" w14:textId="77777777" w:rsidR="00452C32" w:rsidRDefault="00452C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5702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5CFACCBD" wp14:editId="1C8D54CA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4FA92F6" wp14:editId="4BE4CF71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23F7076E" wp14:editId="56E4D795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F6C7A" w14:textId="77777777" w:rsidR="00452C32" w:rsidRDefault="00452C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A76B6"/>
    <w:multiLevelType w:val="hybridMultilevel"/>
    <w:tmpl w:val="0EA654DC"/>
    <w:lvl w:ilvl="0" w:tplc="2FD2F0C4">
      <w:start w:val="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F51AB"/>
    <w:multiLevelType w:val="hybridMultilevel"/>
    <w:tmpl w:val="8AF422DC"/>
    <w:lvl w:ilvl="0" w:tplc="F22E983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85FCD"/>
    <w:rsid w:val="00090DB3"/>
    <w:rsid w:val="000B5190"/>
    <w:rsid w:val="000C07A1"/>
    <w:rsid w:val="000C4694"/>
    <w:rsid w:val="000D03E7"/>
    <w:rsid w:val="000E0C9C"/>
    <w:rsid w:val="000E37C8"/>
    <w:rsid w:val="001027E8"/>
    <w:rsid w:val="00114EF6"/>
    <w:rsid w:val="00115776"/>
    <w:rsid w:val="001207F3"/>
    <w:rsid w:val="00121A4C"/>
    <w:rsid w:val="00122FA0"/>
    <w:rsid w:val="00123AD4"/>
    <w:rsid w:val="00123B1A"/>
    <w:rsid w:val="001267C1"/>
    <w:rsid w:val="00134CEA"/>
    <w:rsid w:val="001508EB"/>
    <w:rsid w:val="00190F93"/>
    <w:rsid w:val="00193B0D"/>
    <w:rsid w:val="0019647A"/>
    <w:rsid w:val="001A666F"/>
    <w:rsid w:val="001B0A9B"/>
    <w:rsid w:val="001B23AD"/>
    <w:rsid w:val="001B6549"/>
    <w:rsid w:val="001C01B7"/>
    <w:rsid w:val="001C2BFD"/>
    <w:rsid w:val="001D0028"/>
    <w:rsid w:val="001D068C"/>
    <w:rsid w:val="001F5352"/>
    <w:rsid w:val="001F6B5A"/>
    <w:rsid w:val="00200203"/>
    <w:rsid w:val="00201C2B"/>
    <w:rsid w:val="0021197B"/>
    <w:rsid w:val="00217892"/>
    <w:rsid w:val="0022089C"/>
    <w:rsid w:val="00221F74"/>
    <w:rsid w:val="00225686"/>
    <w:rsid w:val="002261E7"/>
    <w:rsid w:val="00233B22"/>
    <w:rsid w:val="00234D94"/>
    <w:rsid w:val="0023666A"/>
    <w:rsid w:val="00243586"/>
    <w:rsid w:val="002436E9"/>
    <w:rsid w:val="002504D0"/>
    <w:rsid w:val="00254936"/>
    <w:rsid w:val="0025661C"/>
    <w:rsid w:val="002570EF"/>
    <w:rsid w:val="00261250"/>
    <w:rsid w:val="00262158"/>
    <w:rsid w:val="00262A96"/>
    <w:rsid w:val="002655D2"/>
    <w:rsid w:val="00265B30"/>
    <w:rsid w:val="00273347"/>
    <w:rsid w:val="0027712E"/>
    <w:rsid w:val="00283088"/>
    <w:rsid w:val="002837DB"/>
    <w:rsid w:val="002A5295"/>
    <w:rsid w:val="002C4805"/>
    <w:rsid w:val="002C7618"/>
    <w:rsid w:val="002D1A23"/>
    <w:rsid w:val="002D25C9"/>
    <w:rsid w:val="002E3F63"/>
    <w:rsid w:val="002F5636"/>
    <w:rsid w:val="002F6AC9"/>
    <w:rsid w:val="002F7A0B"/>
    <w:rsid w:val="003022D3"/>
    <w:rsid w:val="003059DA"/>
    <w:rsid w:val="00310056"/>
    <w:rsid w:val="00320B19"/>
    <w:rsid w:val="0033141F"/>
    <w:rsid w:val="003332A6"/>
    <w:rsid w:val="00336989"/>
    <w:rsid w:val="003377FF"/>
    <w:rsid w:val="00340437"/>
    <w:rsid w:val="00344EE0"/>
    <w:rsid w:val="0034734E"/>
    <w:rsid w:val="003525A1"/>
    <w:rsid w:val="00361E9B"/>
    <w:rsid w:val="00365029"/>
    <w:rsid w:val="00367EFA"/>
    <w:rsid w:val="0037609A"/>
    <w:rsid w:val="00391601"/>
    <w:rsid w:val="003A3714"/>
    <w:rsid w:val="003B095E"/>
    <w:rsid w:val="003B188E"/>
    <w:rsid w:val="003C10F3"/>
    <w:rsid w:val="003C32EF"/>
    <w:rsid w:val="003C6EAC"/>
    <w:rsid w:val="003C751E"/>
    <w:rsid w:val="003D0A24"/>
    <w:rsid w:val="003D368E"/>
    <w:rsid w:val="003D44F5"/>
    <w:rsid w:val="003D58F2"/>
    <w:rsid w:val="003D7BA4"/>
    <w:rsid w:val="003E209D"/>
    <w:rsid w:val="003E571D"/>
    <w:rsid w:val="00407BC4"/>
    <w:rsid w:val="00420222"/>
    <w:rsid w:val="00421093"/>
    <w:rsid w:val="00422B1C"/>
    <w:rsid w:val="004248B9"/>
    <w:rsid w:val="004338C6"/>
    <w:rsid w:val="00443879"/>
    <w:rsid w:val="00446543"/>
    <w:rsid w:val="00447EB6"/>
    <w:rsid w:val="00451AAA"/>
    <w:rsid w:val="00452C32"/>
    <w:rsid w:val="00454F13"/>
    <w:rsid w:val="00457063"/>
    <w:rsid w:val="00464474"/>
    <w:rsid w:val="00467125"/>
    <w:rsid w:val="00474EE5"/>
    <w:rsid w:val="0048538D"/>
    <w:rsid w:val="004A7B88"/>
    <w:rsid w:val="004B162B"/>
    <w:rsid w:val="004B5241"/>
    <w:rsid w:val="004C1059"/>
    <w:rsid w:val="004C3A0B"/>
    <w:rsid w:val="004D6849"/>
    <w:rsid w:val="004D71A5"/>
    <w:rsid w:val="004E1F1D"/>
    <w:rsid w:val="004E2182"/>
    <w:rsid w:val="004E31DA"/>
    <w:rsid w:val="00506E12"/>
    <w:rsid w:val="005155B1"/>
    <w:rsid w:val="005170FB"/>
    <w:rsid w:val="005248CD"/>
    <w:rsid w:val="0052754C"/>
    <w:rsid w:val="005337DB"/>
    <w:rsid w:val="0053395F"/>
    <w:rsid w:val="005370C9"/>
    <w:rsid w:val="00542143"/>
    <w:rsid w:val="00552310"/>
    <w:rsid w:val="005523F4"/>
    <w:rsid w:val="00574952"/>
    <w:rsid w:val="005C525E"/>
    <w:rsid w:val="005C6991"/>
    <w:rsid w:val="005D49F9"/>
    <w:rsid w:val="005E4745"/>
    <w:rsid w:val="005F6662"/>
    <w:rsid w:val="006022EA"/>
    <w:rsid w:val="00607342"/>
    <w:rsid w:val="00610EC9"/>
    <w:rsid w:val="006136F5"/>
    <w:rsid w:val="00625FCC"/>
    <w:rsid w:val="00631999"/>
    <w:rsid w:val="0064461F"/>
    <w:rsid w:val="0064500B"/>
    <w:rsid w:val="00661A57"/>
    <w:rsid w:val="00665553"/>
    <w:rsid w:val="00670D04"/>
    <w:rsid w:val="00672452"/>
    <w:rsid w:val="006906D4"/>
    <w:rsid w:val="00695459"/>
    <w:rsid w:val="006A2C53"/>
    <w:rsid w:val="006B38AB"/>
    <w:rsid w:val="006C0A78"/>
    <w:rsid w:val="006C4700"/>
    <w:rsid w:val="006C4791"/>
    <w:rsid w:val="006C66F4"/>
    <w:rsid w:val="006D085B"/>
    <w:rsid w:val="006D2298"/>
    <w:rsid w:val="006F1B0A"/>
    <w:rsid w:val="007046CA"/>
    <w:rsid w:val="00711E97"/>
    <w:rsid w:val="00721301"/>
    <w:rsid w:val="00721431"/>
    <w:rsid w:val="00727FE0"/>
    <w:rsid w:val="00731CD5"/>
    <w:rsid w:val="007341FF"/>
    <w:rsid w:val="00737137"/>
    <w:rsid w:val="00743234"/>
    <w:rsid w:val="00761D90"/>
    <w:rsid w:val="007644C5"/>
    <w:rsid w:val="007667C5"/>
    <w:rsid w:val="00784F53"/>
    <w:rsid w:val="00790BBA"/>
    <w:rsid w:val="007930A1"/>
    <w:rsid w:val="007937A2"/>
    <w:rsid w:val="007A5546"/>
    <w:rsid w:val="007A574D"/>
    <w:rsid w:val="007A6C94"/>
    <w:rsid w:val="007C311A"/>
    <w:rsid w:val="007C3FFF"/>
    <w:rsid w:val="007C7DAE"/>
    <w:rsid w:val="007D3526"/>
    <w:rsid w:val="007E0A03"/>
    <w:rsid w:val="007E143C"/>
    <w:rsid w:val="007E4583"/>
    <w:rsid w:val="007E4AEF"/>
    <w:rsid w:val="007E5889"/>
    <w:rsid w:val="007F5EF1"/>
    <w:rsid w:val="00807A6D"/>
    <w:rsid w:val="00810A77"/>
    <w:rsid w:val="00812BD0"/>
    <w:rsid w:val="0081365D"/>
    <w:rsid w:val="00820404"/>
    <w:rsid w:val="00827043"/>
    <w:rsid w:val="00837CCA"/>
    <w:rsid w:val="0086437C"/>
    <w:rsid w:val="008704AE"/>
    <w:rsid w:val="00870ADB"/>
    <w:rsid w:val="008750CB"/>
    <w:rsid w:val="0087696A"/>
    <w:rsid w:val="008812A9"/>
    <w:rsid w:val="00893E21"/>
    <w:rsid w:val="008A0F1D"/>
    <w:rsid w:val="008A6943"/>
    <w:rsid w:val="008A73FC"/>
    <w:rsid w:val="008A78C7"/>
    <w:rsid w:val="008B2427"/>
    <w:rsid w:val="008B33DD"/>
    <w:rsid w:val="008C078C"/>
    <w:rsid w:val="008C3801"/>
    <w:rsid w:val="008C79C2"/>
    <w:rsid w:val="008E01B9"/>
    <w:rsid w:val="008E1684"/>
    <w:rsid w:val="008E3001"/>
    <w:rsid w:val="008E3FE2"/>
    <w:rsid w:val="008F0EA1"/>
    <w:rsid w:val="008F3379"/>
    <w:rsid w:val="00906141"/>
    <w:rsid w:val="009120B7"/>
    <w:rsid w:val="00912AE3"/>
    <w:rsid w:val="009132F4"/>
    <w:rsid w:val="00914C98"/>
    <w:rsid w:val="009209A5"/>
    <w:rsid w:val="00925DF2"/>
    <w:rsid w:val="00927C1F"/>
    <w:rsid w:val="009312F2"/>
    <w:rsid w:val="00936351"/>
    <w:rsid w:val="00947CA0"/>
    <w:rsid w:val="0097378B"/>
    <w:rsid w:val="009752A3"/>
    <w:rsid w:val="00982C21"/>
    <w:rsid w:val="00982C50"/>
    <w:rsid w:val="00986DCB"/>
    <w:rsid w:val="00992577"/>
    <w:rsid w:val="00995096"/>
    <w:rsid w:val="009A17F0"/>
    <w:rsid w:val="009C28AB"/>
    <w:rsid w:val="009D6BFB"/>
    <w:rsid w:val="009D7BB0"/>
    <w:rsid w:val="009E0CBA"/>
    <w:rsid w:val="009E6F9D"/>
    <w:rsid w:val="00A0295B"/>
    <w:rsid w:val="00A34E06"/>
    <w:rsid w:val="00A358BC"/>
    <w:rsid w:val="00A45D99"/>
    <w:rsid w:val="00A57435"/>
    <w:rsid w:val="00A6751F"/>
    <w:rsid w:val="00A7288D"/>
    <w:rsid w:val="00A82DC6"/>
    <w:rsid w:val="00A92E4D"/>
    <w:rsid w:val="00A965A4"/>
    <w:rsid w:val="00AA15FB"/>
    <w:rsid w:val="00AA3AAA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081F"/>
    <w:rsid w:val="00AD104D"/>
    <w:rsid w:val="00AD6F27"/>
    <w:rsid w:val="00B00F4B"/>
    <w:rsid w:val="00B04D4C"/>
    <w:rsid w:val="00B07D8D"/>
    <w:rsid w:val="00B11E5D"/>
    <w:rsid w:val="00B20E42"/>
    <w:rsid w:val="00B36548"/>
    <w:rsid w:val="00B5575A"/>
    <w:rsid w:val="00B64A91"/>
    <w:rsid w:val="00B9436E"/>
    <w:rsid w:val="00BA2534"/>
    <w:rsid w:val="00BA41CC"/>
    <w:rsid w:val="00BA635D"/>
    <w:rsid w:val="00BA6B42"/>
    <w:rsid w:val="00BB42FD"/>
    <w:rsid w:val="00BC3127"/>
    <w:rsid w:val="00BC488C"/>
    <w:rsid w:val="00BC4898"/>
    <w:rsid w:val="00BC4D79"/>
    <w:rsid w:val="00BC691A"/>
    <w:rsid w:val="00BC69F9"/>
    <w:rsid w:val="00BD2C17"/>
    <w:rsid w:val="00BE7821"/>
    <w:rsid w:val="00C01C24"/>
    <w:rsid w:val="00C0563C"/>
    <w:rsid w:val="00C16165"/>
    <w:rsid w:val="00C17907"/>
    <w:rsid w:val="00C24E37"/>
    <w:rsid w:val="00C33086"/>
    <w:rsid w:val="00C36C0E"/>
    <w:rsid w:val="00C4213D"/>
    <w:rsid w:val="00C44A04"/>
    <w:rsid w:val="00C508C2"/>
    <w:rsid w:val="00C559D9"/>
    <w:rsid w:val="00C60E95"/>
    <w:rsid w:val="00C637E7"/>
    <w:rsid w:val="00C7261D"/>
    <w:rsid w:val="00C7288A"/>
    <w:rsid w:val="00C76D02"/>
    <w:rsid w:val="00CA5DAB"/>
    <w:rsid w:val="00CA63E9"/>
    <w:rsid w:val="00CA6B12"/>
    <w:rsid w:val="00CB6829"/>
    <w:rsid w:val="00CC18AF"/>
    <w:rsid w:val="00CC375D"/>
    <w:rsid w:val="00CD7DB9"/>
    <w:rsid w:val="00CE5DC7"/>
    <w:rsid w:val="00CE5EF6"/>
    <w:rsid w:val="00CF3157"/>
    <w:rsid w:val="00D0155B"/>
    <w:rsid w:val="00D1230F"/>
    <w:rsid w:val="00D15B41"/>
    <w:rsid w:val="00D236ED"/>
    <w:rsid w:val="00D24FCC"/>
    <w:rsid w:val="00D25CE6"/>
    <w:rsid w:val="00D261AF"/>
    <w:rsid w:val="00D26750"/>
    <w:rsid w:val="00D32BEB"/>
    <w:rsid w:val="00D36A41"/>
    <w:rsid w:val="00D419DD"/>
    <w:rsid w:val="00D5112E"/>
    <w:rsid w:val="00D53033"/>
    <w:rsid w:val="00D62C13"/>
    <w:rsid w:val="00D63E8E"/>
    <w:rsid w:val="00D80FFC"/>
    <w:rsid w:val="00D82E6F"/>
    <w:rsid w:val="00D94DBE"/>
    <w:rsid w:val="00DA6B14"/>
    <w:rsid w:val="00DB2C39"/>
    <w:rsid w:val="00DB32B2"/>
    <w:rsid w:val="00DC2372"/>
    <w:rsid w:val="00DD4A01"/>
    <w:rsid w:val="00DE036E"/>
    <w:rsid w:val="00DE69F3"/>
    <w:rsid w:val="00DF3A7E"/>
    <w:rsid w:val="00DF79E4"/>
    <w:rsid w:val="00E01272"/>
    <w:rsid w:val="00E02F2A"/>
    <w:rsid w:val="00E02FDC"/>
    <w:rsid w:val="00E04626"/>
    <w:rsid w:val="00E17491"/>
    <w:rsid w:val="00E1780C"/>
    <w:rsid w:val="00E42E0C"/>
    <w:rsid w:val="00E45D98"/>
    <w:rsid w:val="00E7251C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EC795E"/>
    <w:rsid w:val="00ED6BFB"/>
    <w:rsid w:val="00EE1457"/>
    <w:rsid w:val="00F10E08"/>
    <w:rsid w:val="00F1135A"/>
    <w:rsid w:val="00F11FBF"/>
    <w:rsid w:val="00F2303D"/>
    <w:rsid w:val="00F26EEB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87C10"/>
    <w:rsid w:val="00F92232"/>
    <w:rsid w:val="00F958B8"/>
    <w:rsid w:val="00F97C03"/>
    <w:rsid w:val="00F97F0F"/>
    <w:rsid w:val="00FA3785"/>
    <w:rsid w:val="00FB058D"/>
    <w:rsid w:val="00FB0FCA"/>
    <w:rsid w:val="00FB4880"/>
    <w:rsid w:val="00FB5B43"/>
    <w:rsid w:val="00FB7DC1"/>
    <w:rsid w:val="00FD014C"/>
    <w:rsid w:val="00FD0E3E"/>
    <w:rsid w:val="00FD55E6"/>
    <w:rsid w:val="00FD7E8E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0903A33D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Subtitle">
    <w:name w:val="Subtitle"/>
    <w:basedOn w:val="Normal"/>
    <w:next w:val="Normal"/>
    <w:link w:val="SubtitleChar"/>
    <w:qFormat/>
    <w:rsid w:val="003022D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rsid w:val="003022D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8DF29B-7081-4B3E-8D4F-AACB97A46E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Arisara Thanyathada (อริศรา ธัญญธาดา)</cp:lastModifiedBy>
  <cp:revision>19</cp:revision>
  <cp:lastPrinted>2013-07-09T09:33:00Z</cp:lastPrinted>
  <dcterms:created xsi:type="dcterms:W3CDTF">2021-07-22T09:47:00Z</dcterms:created>
  <dcterms:modified xsi:type="dcterms:W3CDTF">2021-11-26T11:29:00Z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MSIP_Label_57ef099a-7fa4-4e34-953d-f6f34188ebfd_Enabled">
    <vt:lpwstr>true</vt:lpwstr>
  </property>
  <property fmtid="{D5CDD505-2E9C-101B-9397-08002B2CF9AE}" pid="15" name="MSIP_Label_57ef099a-7fa4-4e34-953d-f6f34188ebfd_SetDate">
    <vt:lpwstr>2020-11-09T02:28:20Z</vt:lpwstr>
  </property>
  <property fmtid="{D5CDD505-2E9C-101B-9397-08002B2CF9AE}" pid="16" name="MSIP_Label_57ef099a-7fa4-4e34-953d-f6f34188ebfd_Method">
    <vt:lpwstr>Standard</vt:lpwstr>
  </property>
  <property fmtid="{D5CDD505-2E9C-101B-9397-08002B2CF9AE}" pid="17" name="MSIP_Label_57ef099a-7fa4-4e34-953d-f6f34188ebfd_Name">
    <vt:lpwstr>Internal</vt:lpwstr>
  </property>
  <property fmtid="{D5CDD505-2E9C-101B-9397-08002B2CF9AE}" pid="18" name="MSIP_Label_57ef099a-7fa4-4e34-953d-f6f34188ebfd_SiteId">
    <vt:lpwstr>db27cba9-535b-4797-bd0b-1b1d889f3898</vt:lpwstr>
  </property>
  <property fmtid="{D5CDD505-2E9C-101B-9397-08002B2CF9AE}" pid="19" name="MSIP_Label_57ef099a-7fa4-4e34-953d-f6f34188ebfd_ActionId">
    <vt:lpwstr>53af8a07-afd1-4ef9-b889-37c8178fa786</vt:lpwstr>
  </property>
  <property fmtid="{D5CDD505-2E9C-101B-9397-08002B2CF9AE}" pid="20" name="MSIP_Label_57ef099a-7fa4-4e34-953d-f6f34188ebfd_ContentBits">
    <vt:lpwstr>0</vt:lpwstr>
  </property>
</Properties>
</file>