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231015" w:rsidRDefault="00BA635D">
      <w:pPr>
        <w:pStyle w:val="Sub-block"/>
        <w:ind w:left="0" w:firstLine="720"/>
        <w:rPr>
          <w:rFonts w:cs="Tahoma"/>
          <w:sz w:val="20"/>
          <w:szCs w:val="20"/>
        </w:rPr>
      </w:pPr>
      <w:r w:rsidRPr="00231015">
        <w:rPr>
          <w:rFonts w:cs="Tahoma"/>
          <w:sz w:val="20"/>
          <w:szCs w:val="20"/>
        </w:rPr>
        <w:t>Summary of changes on “</w:t>
      </w:r>
      <w:r w:rsidRPr="00231015">
        <w:rPr>
          <w:rFonts w:cs="Tahoma"/>
          <w:sz w:val="20"/>
          <w:szCs w:val="20"/>
          <w:u w:val="single"/>
        </w:rPr>
        <w:t>Data Set Document</w:t>
      </w:r>
      <w:r w:rsidR="0060509F" w:rsidRPr="00231015">
        <w:rPr>
          <w:rFonts w:cs="Tahoma"/>
          <w:sz w:val="20"/>
          <w:szCs w:val="20"/>
        </w:rPr>
        <w:t>”</w:t>
      </w:r>
    </w:p>
    <w:p w:rsidR="00262158" w:rsidRPr="00231015" w:rsidRDefault="0060509F">
      <w:pPr>
        <w:pStyle w:val="Sub-block"/>
        <w:ind w:left="0"/>
        <w:rPr>
          <w:rFonts w:cs="Tahoma"/>
          <w:sz w:val="20"/>
          <w:szCs w:val="20"/>
        </w:rPr>
      </w:pPr>
      <w:r w:rsidRPr="00231015">
        <w:rPr>
          <w:rFonts w:cs="Tahoma"/>
          <w:sz w:val="20"/>
          <w:szCs w:val="20"/>
        </w:rPr>
        <w:t xml:space="preserve">            </w:t>
      </w:r>
      <w:r w:rsidR="002105AD" w:rsidRPr="00231015">
        <w:rPr>
          <w:rFonts w:cs="Tahoma"/>
          <w:sz w:val="20"/>
          <w:szCs w:val="20"/>
        </w:rPr>
        <w:t xml:space="preserve">Update on </w:t>
      </w:r>
      <w:r w:rsidR="00BA635D" w:rsidRPr="00231015">
        <w:rPr>
          <w:rFonts w:cs="Tahoma"/>
          <w:sz w:val="20"/>
          <w:szCs w:val="20"/>
        </w:rPr>
        <w:t xml:space="preserve">Data Set Document version </w:t>
      </w:r>
      <w:r w:rsidR="00262158" w:rsidRPr="00231015">
        <w:rPr>
          <w:rFonts w:cs="Tahoma"/>
          <w:sz w:val="20"/>
          <w:szCs w:val="20"/>
        </w:rPr>
        <w:t>1</w:t>
      </w:r>
      <w:r w:rsidR="00405690">
        <w:rPr>
          <w:rFonts w:cs="Tahoma"/>
          <w:sz w:val="20"/>
          <w:szCs w:val="20"/>
        </w:rPr>
        <w:t>6.2</w:t>
      </w:r>
    </w:p>
    <w:p w:rsidR="00BA635D" w:rsidRPr="00231015" w:rsidRDefault="00BA635D" w:rsidP="002570EF">
      <w:pPr>
        <w:pStyle w:val="Sub-block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231015">
        <w:rPr>
          <w:rFonts w:cs="Tahoma"/>
          <w:sz w:val="20"/>
          <w:szCs w:val="20"/>
        </w:rPr>
        <w:tab/>
        <w:t xml:space="preserve">Remark:  All changes from version </w:t>
      </w:r>
      <w:r w:rsidR="00262158" w:rsidRPr="00231015">
        <w:rPr>
          <w:rFonts w:cs="Tahoma"/>
          <w:sz w:val="20"/>
          <w:szCs w:val="20"/>
        </w:rPr>
        <w:t>1</w:t>
      </w:r>
      <w:r w:rsidR="00405690">
        <w:rPr>
          <w:rFonts w:cs="Tahoma"/>
          <w:sz w:val="20"/>
          <w:szCs w:val="20"/>
        </w:rPr>
        <w:t>6.2</w:t>
      </w:r>
      <w:r w:rsidRPr="00231015">
        <w:rPr>
          <w:rFonts w:cs="Tahoma"/>
          <w:sz w:val="20"/>
          <w:szCs w:val="20"/>
        </w:rPr>
        <w:t xml:space="preserve"> to version </w:t>
      </w:r>
      <w:r w:rsidR="0033141F" w:rsidRPr="00231015">
        <w:rPr>
          <w:rFonts w:cs="Tahoma"/>
          <w:sz w:val="20"/>
          <w:szCs w:val="20"/>
        </w:rPr>
        <w:t>1</w:t>
      </w:r>
      <w:r w:rsidR="00405690">
        <w:rPr>
          <w:rFonts w:cs="Tahoma"/>
          <w:sz w:val="20"/>
          <w:szCs w:val="20"/>
        </w:rPr>
        <w:t>7.0</w:t>
      </w:r>
      <w:r w:rsidR="00467125" w:rsidRPr="00231015">
        <w:rPr>
          <w:rFonts w:cs="Tahoma"/>
          <w:sz w:val="20"/>
          <w:szCs w:val="20"/>
        </w:rPr>
        <w:t xml:space="preserve"> </w:t>
      </w:r>
      <w:r w:rsidRPr="00231015">
        <w:rPr>
          <w:rFonts w:cs="Tahoma"/>
          <w:sz w:val="20"/>
          <w:szCs w:val="20"/>
        </w:rPr>
        <w:t xml:space="preserve">are in </w:t>
      </w:r>
      <w:r w:rsidR="00405690" w:rsidRPr="00405690">
        <w:rPr>
          <w:rFonts w:cs="Tahoma"/>
          <w:color w:val="0000FF"/>
          <w:sz w:val="20"/>
          <w:szCs w:val="20"/>
        </w:rPr>
        <w:t>blue</w:t>
      </w:r>
      <w:r w:rsidR="005C7654" w:rsidRPr="00405690">
        <w:rPr>
          <w:rFonts w:cs="Tahoma"/>
          <w:color w:val="0000FF"/>
          <w:sz w:val="20"/>
          <w:szCs w:val="20"/>
        </w:rPr>
        <w:t xml:space="preserve"> font</w:t>
      </w:r>
      <w:r w:rsidR="00F8227E" w:rsidRPr="00405690">
        <w:rPr>
          <w:rFonts w:cs="Tahoma"/>
          <w:color w:val="0000FF"/>
          <w:sz w:val="20"/>
          <w:szCs w:val="20"/>
        </w:rPr>
        <w:t>.</w:t>
      </w:r>
      <w:r w:rsidR="0060509F" w:rsidRPr="00405690">
        <w:rPr>
          <w:rFonts w:cs="Tahoma"/>
          <w:b w:val="0"/>
          <w:bCs w:val="0"/>
          <w:color w:val="0000FF"/>
          <w:sz w:val="20"/>
          <w:szCs w:val="20"/>
        </w:rPr>
        <w:t xml:space="preserve">    </w:t>
      </w:r>
    </w:p>
    <w:p w:rsidR="00D36ABA" w:rsidRDefault="00EF4569" w:rsidP="00EF4569">
      <w:pPr>
        <w:pStyle w:val="Sub-block"/>
        <w:ind w:left="0"/>
        <w:rPr>
          <w:rFonts w:cs="Tahoma"/>
          <w:color w:val="FF0000"/>
          <w:sz w:val="20"/>
          <w:szCs w:val="20"/>
        </w:rPr>
      </w:pPr>
      <w:r w:rsidRPr="00231015">
        <w:rPr>
          <w:rFonts w:cs="Tahoma"/>
          <w:color w:val="FF0000"/>
          <w:sz w:val="20"/>
          <w:szCs w:val="20"/>
        </w:rPr>
        <w:t xml:space="preserve">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D36ABA" w:rsidRPr="001D75AD" w:rsidTr="00E25B0C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D36ABA" w:rsidRPr="001D75AD" w:rsidRDefault="00D36ABA" w:rsidP="00E25B0C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D36ABA" w:rsidRPr="001D75AD" w:rsidTr="00E25B0C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D36ABA" w:rsidRPr="001D75AD" w:rsidRDefault="00D36ABA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D36ABA" w:rsidRPr="001D75AD" w:rsidTr="00E25B0C">
        <w:trPr>
          <w:tblHeader/>
        </w:trPr>
        <w:tc>
          <w:tcPr>
            <w:tcW w:w="1021" w:type="dxa"/>
            <w:vMerge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D36ABA" w:rsidRPr="001D75AD" w:rsidTr="00E25B0C">
        <w:tc>
          <w:tcPr>
            <w:tcW w:w="1021" w:type="dxa"/>
            <w:shd w:val="clear" w:color="auto" w:fill="auto"/>
          </w:tcPr>
          <w:p w:rsidR="00D36ABA" w:rsidRPr="001D75AD" w:rsidRDefault="00D36ABA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V 1</w:t>
            </w:r>
            <w:r>
              <w:rPr>
                <w:rFonts w:ascii="Tahoma" w:hAnsi="Tahoma" w:cs="Tahoma"/>
                <w:sz w:val="20"/>
                <w:szCs w:val="20"/>
              </w:rPr>
              <w:t>7.0</w:t>
            </w:r>
          </w:p>
        </w:tc>
        <w:tc>
          <w:tcPr>
            <w:tcW w:w="712" w:type="dxa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67</w:t>
            </w:r>
          </w:p>
        </w:tc>
        <w:tc>
          <w:tcPr>
            <w:tcW w:w="1795" w:type="dxa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Foreign Currency Deposit and Investment Position 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(DS_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DIP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3510" w:type="dxa"/>
            <w:shd w:val="clear" w:color="auto" w:fill="auto"/>
          </w:tcPr>
          <w:p w:rsidR="00D36ABA" w:rsidRPr="006D66DF" w:rsidRDefault="00D36ABA" w:rsidP="00E25B0C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Involved Party Type</w:t>
            </w:r>
          </w:p>
        </w:tc>
        <w:tc>
          <w:tcPr>
            <w:tcW w:w="7380" w:type="dxa"/>
            <w:shd w:val="clear" w:color="auto" w:fill="auto"/>
          </w:tcPr>
          <w:p w:rsidR="00D36ABA" w:rsidRPr="006D66DF" w:rsidRDefault="00D36ABA" w:rsidP="00E25B0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D36ABA" w:rsidRDefault="00D36ABA" w:rsidP="00EF4569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D36ABA" w:rsidRPr="001D75AD" w:rsidTr="00E25B0C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D36ABA" w:rsidRPr="001D75AD" w:rsidRDefault="00D36ABA" w:rsidP="00E25B0C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D36ABA" w:rsidRPr="001D75AD" w:rsidTr="00E25B0C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D36ABA" w:rsidRPr="001D75AD" w:rsidRDefault="00D36ABA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D36ABA" w:rsidRPr="001D75AD" w:rsidTr="00E25B0C">
        <w:trPr>
          <w:tblHeader/>
        </w:trPr>
        <w:tc>
          <w:tcPr>
            <w:tcW w:w="1021" w:type="dxa"/>
            <w:vMerge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D36ABA" w:rsidRPr="001D75AD" w:rsidTr="00E25B0C">
        <w:tc>
          <w:tcPr>
            <w:tcW w:w="1021" w:type="dxa"/>
            <w:shd w:val="clear" w:color="auto" w:fill="auto"/>
          </w:tcPr>
          <w:p w:rsidR="00D36ABA" w:rsidRPr="001D75AD" w:rsidRDefault="00D36ABA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V 1</w:t>
            </w:r>
            <w:r>
              <w:rPr>
                <w:rFonts w:ascii="Tahoma" w:hAnsi="Tahoma" w:cs="Tahoma"/>
                <w:sz w:val="20"/>
                <w:szCs w:val="20"/>
              </w:rPr>
              <w:t>7.0</w:t>
            </w:r>
          </w:p>
        </w:tc>
        <w:tc>
          <w:tcPr>
            <w:tcW w:w="712" w:type="dxa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69</w:t>
            </w:r>
          </w:p>
        </w:tc>
        <w:tc>
          <w:tcPr>
            <w:tcW w:w="1795" w:type="dxa"/>
            <w:shd w:val="clear" w:color="auto" w:fill="auto"/>
          </w:tcPr>
          <w:p w:rsidR="00D36ABA" w:rsidRPr="001D75AD" w:rsidRDefault="00D36ABA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Foreign Currency Loan Arrangement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 xml:space="preserve"> (DS_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FLA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3510" w:type="dxa"/>
            <w:shd w:val="clear" w:color="auto" w:fill="auto"/>
          </w:tcPr>
          <w:p w:rsidR="00D36ABA" w:rsidRPr="006D66DF" w:rsidRDefault="00D36ABA" w:rsidP="00E25B0C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ACCD License Scheme</w:t>
            </w:r>
          </w:p>
        </w:tc>
        <w:tc>
          <w:tcPr>
            <w:tcW w:w="7380" w:type="dxa"/>
            <w:shd w:val="clear" w:color="auto" w:fill="auto"/>
          </w:tcPr>
          <w:p w:rsidR="00D36ABA" w:rsidRPr="006D66DF" w:rsidRDefault="00D36ABA" w:rsidP="00E25B0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D36ABA" w:rsidRPr="001D75AD" w:rsidTr="00E25B0C">
        <w:tc>
          <w:tcPr>
            <w:tcW w:w="1021" w:type="dxa"/>
            <w:shd w:val="clear" w:color="auto" w:fill="auto"/>
          </w:tcPr>
          <w:p w:rsidR="00D36ABA" w:rsidRPr="001D75AD" w:rsidRDefault="00D36ABA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D36ABA" w:rsidRDefault="00D36ABA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D36ABA" w:rsidRDefault="00D36ABA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D36ABA" w:rsidRDefault="00D36ABA" w:rsidP="00E25B0C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ACCD Counterparty Type</w:t>
            </w:r>
          </w:p>
        </w:tc>
        <w:tc>
          <w:tcPr>
            <w:tcW w:w="7380" w:type="dxa"/>
            <w:shd w:val="clear" w:color="auto" w:fill="auto"/>
          </w:tcPr>
          <w:p w:rsidR="00D36ABA" w:rsidRPr="006D66DF" w:rsidRDefault="00D36ABA" w:rsidP="00E25B0C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D36ABA" w:rsidRDefault="00D36ABA" w:rsidP="00EF4569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C859D0" w:rsidRPr="001D75AD" w:rsidTr="00E25B0C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C859D0" w:rsidRPr="001D75AD" w:rsidTr="00E25B0C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C859D0" w:rsidRPr="001D75AD" w:rsidTr="00E25B0C">
        <w:trPr>
          <w:tblHeader/>
        </w:trPr>
        <w:tc>
          <w:tcPr>
            <w:tcW w:w="1021" w:type="dxa"/>
            <w:vMerge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C859D0" w:rsidRPr="001D75AD" w:rsidTr="00E25B0C">
        <w:tc>
          <w:tcPr>
            <w:tcW w:w="1021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V 1</w:t>
            </w:r>
            <w:r>
              <w:rPr>
                <w:rFonts w:ascii="Tahoma" w:hAnsi="Tahoma" w:cs="Tahoma"/>
                <w:sz w:val="20"/>
                <w:szCs w:val="20"/>
              </w:rPr>
              <w:t>7.0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73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Deposit Arrangement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 xml:space="preserve"> (DS_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DAR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3510" w:type="dxa"/>
            <w:shd w:val="clear" w:color="auto" w:fill="auto"/>
          </w:tcPr>
          <w:p w:rsidR="00C859D0" w:rsidRPr="006D66DF" w:rsidRDefault="00C859D0" w:rsidP="00E25B0C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ACCD License Scheme</w:t>
            </w:r>
          </w:p>
        </w:tc>
        <w:tc>
          <w:tcPr>
            <w:tcW w:w="7380" w:type="dxa"/>
            <w:shd w:val="clear" w:color="auto" w:fill="auto"/>
          </w:tcPr>
          <w:p w:rsidR="00C859D0" w:rsidRPr="006D66DF" w:rsidRDefault="00C859D0" w:rsidP="00E25B0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C859D0" w:rsidRPr="001D75AD" w:rsidTr="00E25B0C">
        <w:tc>
          <w:tcPr>
            <w:tcW w:w="1021" w:type="dxa"/>
            <w:vMerge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C859D0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C859D0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C859D0" w:rsidRDefault="00C859D0" w:rsidP="00E25B0C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ACCD Counterparty Type</w:t>
            </w:r>
          </w:p>
        </w:tc>
        <w:tc>
          <w:tcPr>
            <w:tcW w:w="7380" w:type="dxa"/>
            <w:shd w:val="clear" w:color="auto" w:fill="auto"/>
          </w:tcPr>
          <w:p w:rsidR="00C859D0" w:rsidRPr="006D66DF" w:rsidRDefault="00C859D0" w:rsidP="00E25B0C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EF4569" w:rsidRPr="00231015" w:rsidRDefault="00EF4569" w:rsidP="00EF4569">
      <w:pPr>
        <w:pStyle w:val="Sub-block"/>
        <w:ind w:left="0"/>
        <w:rPr>
          <w:rFonts w:cs="Tahoma"/>
          <w:color w:val="FF0000"/>
          <w:sz w:val="20"/>
          <w:szCs w:val="20"/>
        </w:rPr>
      </w:pPr>
      <w:r w:rsidRPr="00231015">
        <w:rPr>
          <w:rFonts w:cs="Tahoma"/>
          <w:color w:val="FF0000"/>
          <w:sz w:val="20"/>
          <w:szCs w:val="20"/>
        </w:rPr>
        <w:lastRenderedPageBreak/>
        <w:t xml:space="preserve">                                            </w:t>
      </w:r>
      <w:r w:rsidR="0060509F" w:rsidRPr="00231015">
        <w:rPr>
          <w:rFonts w:cs="Tahoma"/>
          <w:color w:val="FF0000"/>
          <w:sz w:val="20"/>
          <w:szCs w:val="20"/>
        </w:rPr>
        <w:t xml:space="preserve">          </w:t>
      </w:r>
      <w:r w:rsidRPr="00231015">
        <w:rPr>
          <w:rFonts w:cs="Tahoma"/>
          <w:color w:val="FF0000"/>
          <w:sz w:val="20"/>
          <w:szCs w:val="20"/>
        </w:rPr>
        <w:t xml:space="preserve">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9A7563" w:rsidRPr="00231015" w:rsidTr="005F6D22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9A7563" w:rsidRPr="00231015" w:rsidRDefault="009A7563" w:rsidP="005F6D22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9A7563" w:rsidRPr="00231015" w:rsidTr="005F6D22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9A7563" w:rsidRPr="00231015" w:rsidRDefault="009A7563" w:rsidP="005F6D2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9A7563" w:rsidRPr="00231015" w:rsidTr="005F6D22">
        <w:trPr>
          <w:tblHeader/>
        </w:trPr>
        <w:tc>
          <w:tcPr>
            <w:tcW w:w="1021" w:type="dxa"/>
            <w:vMerge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FA7D73" w:rsidRPr="006D66DF" w:rsidTr="00DA367E">
        <w:trPr>
          <w:trHeight w:val="188"/>
        </w:trPr>
        <w:tc>
          <w:tcPr>
            <w:tcW w:w="1021" w:type="dxa"/>
            <w:vMerge w:val="restart"/>
            <w:shd w:val="clear" w:color="auto" w:fill="auto"/>
          </w:tcPr>
          <w:p w:rsidR="00FA7D73" w:rsidRPr="006D66DF" w:rsidRDefault="00FA7D73" w:rsidP="00DA36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66DF">
              <w:rPr>
                <w:rFonts w:ascii="Tahoma" w:hAnsi="Tahoma" w:cs="Tahoma"/>
                <w:sz w:val="20"/>
                <w:szCs w:val="20"/>
              </w:rPr>
              <w:t xml:space="preserve">V </w:t>
            </w:r>
            <w:r>
              <w:rPr>
                <w:rFonts w:ascii="Tahoma" w:hAnsi="Tahoma" w:cs="Tahoma"/>
                <w:sz w:val="20"/>
                <w:szCs w:val="20"/>
              </w:rPr>
              <w:t>17.0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FA7D73" w:rsidRPr="006D66DF" w:rsidRDefault="00FA7D73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74-75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FA7D73" w:rsidRPr="006D66DF" w:rsidRDefault="00FA7D73" w:rsidP="00DA367E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Foreign Exchange Arrangement</w:t>
            </w:r>
            <w:r w:rsidRPr="006D66DF">
              <w:rPr>
                <w:sz w:val="20"/>
                <w:szCs w:val="20"/>
                <w:u w:val="none"/>
              </w:rPr>
              <w:t xml:space="preserve"> </w:t>
            </w:r>
            <w:r w:rsidRPr="006D66DF">
              <w:rPr>
                <w:b w:val="0"/>
                <w:bCs w:val="0"/>
                <w:sz w:val="20"/>
                <w:szCs w:val="20"/>
                <w:u w:val="none"/>
              </w:rPr>
              <w:t>(DS_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FXA</w:t>
            </w:r>
            <w:r w:rsidRPr="006D66DF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3510" w:type="dxa"/>
            <w:shd w:val="clear" w:color="auto" w:fill="auto"/>
          </w:tcPr>
          <w:p w:rsidR="00FA7D73" w:rsidRPr="006D66DF" w:rsidRDefault="00FA7D73" w:rsidP="006D66D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Previous Arrangement FI code</w:t>
            </w:r>
          </w:p>
        </w:tc>
        <w:tc>
          <w:tcPr>
            <w:tcW w:w="7380" w:type="dxa"/>
            <w:shd w:val="clear" w:color="auto" w:fill="auto"/>
          </w:tcPr>
          <w:p w:rsidR="00FA7D73" w:rsidRPr="00DA367E" w:rsidRDefault="00FA7D73" w:rsidP="006D66DF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  <w:r w:rsidRPr="00DA367E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เพิ่ม</w:t>
            </w:r>
            <w:r w:rsidRPr="00DA367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DA367E">
              <w:rPr>
                <w:rFonts w:ascii="Tahoma" w:hAnsi="Tahoma" w:cs="Tahoma"/>
                <w:color w:val="000000"/>
                <w:sz w:val="20"/>
                <w:szCs w:val="20"/>
              </w:rPr>
              <w:t>Data Element</w:t>
            </w:r>
            <w:r w:rsidRPr="00DA367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A7D73" w:rsidRPr="006D66DF" w:rsidTr="005F6D22">
        <w:tc>
          <w:tcPr>
            <w:tcW w:w="1021" w:type="dxa"/>
            <w:vMerge/>
            <w:shd w:val="clear" w:color="auto" w:fill="auto"/>
          </w:tcPr>
          <w:p w:rsidR="00FA7D73" w:rsidRPr="006D66DF" w:rsidRDefault="00FA7D73" w:rsidP="006D66DF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FA7D73" w:rsidRPr="006D66DF" w:rsidRDefault="00FA7D73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FA7D73" w:rsidRPr="006D66DF" w:rsidRDefault="00FA7D73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FA7D73" w:rsidRPr="006D66DF" w:rsidRDefault="00FA7D73" w:rsidP="006D66DF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ACCD License Scheme</w:t>
            </w:r>
          </w:p>
        </w:tc>
        <w:tc>
          <w:tcPr>
            <w:tcW w:w="7380" w:type="dxa"/>
            <w:shd w:val="clear" w:color="auto" w:fill="auto"/>
          </w:tcPr>
          <w:p w:rsidR="00FA7D73" w:rsidRPr="006D66DF" w:rsidRDefault="00FA7D73" w:rsidP="006D66DF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FA7D73" w:rsidRPr="006D66DF" w:rsidTr="005F6D22">
        <w:tc>
          <w:tcPr>
            <w:tcW w:w="1021" w:type="dxa"/>
            <w:vMerge/>
            <w:shd w:val="clear" w:color="auto" w:fill="auto"/>
          </w:tcPr>
          <w:p w:rsidR="00FA7D73" w:rsidRPr="006D66DF" w:rsidRDefault="00FA7D73" w:rsidP="006D66DF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FA7D73" w:rsidRPr="006D66DF" w:rsidRDefault="00FA7D73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FA7D73" w:rsidRPr="006D66DF" w:rsidRDefault="00FA7D73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FA7D73" w:rsidRDefault="00FA7D73" w:rsidP="006D66DF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ACCD Counterparty Type</w:t>
            </w:r>
          </w:p>
        </w:tc>
        <w:tc>
          <w:tcPr>
            <w:tcW w:w="7380" w:type="dxa"/>
            <w:shd w:val="clear" w:color="auto" w:fill="auto"/>
          </w:tcPr>
          <w:p w:rsidR="00FA7D73" w:rsidRPr="006D66DF" w:rsidRDefault="00FA7D73" w:rsidP="006D66DF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FA7D73" w:rsidRPr="006D66DF" w:rsidTr="005F6D22">
        <w:tc>
          <w:tcPr>
            <w:tcW w:w="1021" w:type="dxa"/>
            <w:vMerge/>
            <w:shd w:val="clear" w:color="auto" w:fill="auto"/>
          </w:tcPr>
          <w:p w:rsidR="00FA7D73" w:rsidRPr="006D66DF" w:rsidRDefault="00FA7D73" w:rsidP="006D66DF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FA7D73" w:rsidRPr="006D66DF" w:rsidRDefault="00FA7D73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FA7D73" w:rsidRPr="006D66DF" w:rsidRDefault="00FA7D73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FA7D73" w:rsidRDefault="00FA7D73" w:rsidP="006D66DF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Key </w:t>
            </w: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In</w:t>
            </w:r>
            <w:proofErr w:type="gramEnd"/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Timestamp</w:t>
            </w:r>
          </w:p>
        </w:tc>
        <w:tc>
          <w:tcPr>
            <w:tcW w:w="7380" w:type="dxa"/>
            <w:shd w:val="clear" w:color="auto" w:fill="auto"/>
          </w:tcPr>
          <w:p w:rsidR="00FA7D73" w:rsidRPr="006D66DF" w:rsidRDefault="00FA7D73" w:rsidP="006D66DF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E865CF" w:rsidRDefault="00E865CF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C859D0" w:rsidRDefault="00C859D0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C859D0" w:rsidRPr="001D75AD" w:rsidTr="00E25B0C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C859D0" w:rsidRPr="001D75AD" w:rsidTr="00E25B0C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C859D0" w:rsidRPr="001D75AD" w:rsidTr="00E25B0C">
        <w:trPr>
          <w:tblHeader/>
        </w:trPr>
        <w:tc>
          <w:tcPr>
            <w:tcW w:w="1021" w:type="dxa"/>
            <w:vMerge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C859D0" w:rsidRPr="001D75AD" w:rsidTr="00E25B0C">
        <w:tc>
          <w:tcPr>
            <w:tcW w:w="1021" w:type="dxa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V 1</w:t>
            </w:r>
            <w:r>
              <w:rPr>
                <w:rFonts w:ascii="Tahoma" w:hAnsi="Tahoma" w:cs="Tahoma"/>
                <w:sz w:val="20"/>
                <w:szCs w:val="20"/>
              </w:rPr>
              <w:t>7.0</w:t>
            </w:r>
          </w:p>
        </w:tc>
        <w:tc>
          <w:tcPr>
            <w:tcW w:w="712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77</w:t>
            </w:r>
          </w:p>
        </w:tc>
        <w:tc>
          <w:tcPr>
            <w:tcW w:w="1795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Forward Rate Agreement Arrangement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 xml:space="preserve"> (DS_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FRA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3510" w:type="dxa"/>
            <w:shd w:val="clear" w:color="auto" w:fill="auto"/>
          </w:tcPr>
          <w:p w:rsidR="00C859D0" w:rsidRPr="001D75AD" w:rsidRDefault="00C859D0" w:rsidP="00E25B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738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D75AD">
              <w:rPr>
                <w:color w:val="000000"/>
                <w:sz w:val="20"/>
                <w:szCs w:val="20"/>
                <w:cs/>
              </w:rPr>
              <w:t>เพิ่ม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C859D0" w:rsidRDefault="00C859D0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C859D0" w:rsidRDefault="00C859D0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C859D0" w:rsidRPr="001D75AD" w:rsidTr="00E25B0C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C859D0" w:rsidRPr="001D75AD" w:rsidTr="00E25B0C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C859D0" w:rsidRPr="001D75AD" w:rsidTr="00E25B0C">
        <w:trPr>
          <w:tblHeader/>
        </w:trPr>
        <w:tc>
          <w:tcPr>
            <w:tcW w:w="1021" w:type="dxa"/>
            <w:vMerge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C859D0" w:rsidRPr="001D75AD" w:rsidTr="00E25B0C">
        <w:tc>
          <w:tcPr>
            <w:tcW w:w="1021" w:type="dxa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V 1</w:t>
            </w:r>
            <w:r>
              <w:rPr>
                <w:rFonts w:ascii="Tahoma" w:hAnsi="Tahoma" w:cs="Tahoma"/>
                <w:sz w:val="20"/>
                <w:szCs w:val="20"/>
              </w:rPr>
              <w:t>7.0</w:t>
            </w:r>
          </w:p>
        </w:tc>
        <w:tc>
          <w:tcPr>
            <w:tcW w:w="712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79</w:t>
            </w:r>
          </w:p>
        </w:tc>
        <w:tc>
          <w:tcPr>
            <w:tcW w:w="1795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Futures Arrangement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 xml:space="preserve"> (DS_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FTA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3510" w:type="dxa"/>
            <w:shd w:val="clear" w:color="auto" w:fill="auto"/>
          </w:tcPr>
          <w:p w:rsidR="00C859D0" w:rsidRPr="001D75AD" w:rsidRDefault="00C859D0" w:rsidP="00E25B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738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D75AD">
              <w:rPr>
                <w:color w:val="000000"/>
                <w:sz w:val="20"/>
                <w:szCs w:val="20"/>
                <w:cs/>
              </w:rPr>
              <w:t>เพิ่ม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C859D0" w:rsidRDefault="00C859D0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4601B9" w:rsidRDefault="004601B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C859D0" w:rsidRPr="001D75AD" w:rsidTr="00E25B0C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C859D0" w:rsidRPr="001D75AD" w:rsidTr="00E25B0C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C859D0" w:rsidRPr="001D75AD" w:rsidTr="00E25B0C">
        <w:trPr>
          <w:tblHeader/>
        </w:trPr>
        <w:tc>
          <w:tcPr>
            <w:tcW w:w="1021" w:type="dxa"/>
            <w:vMerge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C859D0" w:rsidRPr="001D75AD" w:rsidTr="00E25B0C">
        <w:tc>
          <w:tcPr>
            <w:tcW w:w="1021" w:type="dxa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V 1</w:t>
            </w:r>
            <w:r>
              <w:rPr>
                <w:rFonts w:ascii="Tahoma" w:hAnsi="Tahoma" w:cs="Tahoma"/>
                <w:sz w:val="20"/>
                <w:szCs w:val="20"/>
              </w:rPr>
              <w:t>7.0</w:t>
            </w:r>
          </w:p>
        </w:tc>
        <w:tc>
          <w:tcPr>
            <w:tcW w:w="712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82</w:t>
            </w:r>
          </w:p>
        </w:tc>
        <w:tc>
          <w:tcPr>
            <w:tcW w:w="1795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Options Arrangement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 xml:space="preserve"> (DS_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OPA</w:t>
            </w:r>
            <w:r w:rsidRPr="00132C56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3510" w:type="dxa"/>
            <w:shd w:val="clear" w:color="auto" w:fill="auto"/>
          </w:tcPr>
          <w:p w:rsidR="00C859D0" w:rsidRPr="001D75AD" w:rsidRDefault="00C859D0" w:rsidP="00E25B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738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D75AD">
              <w:rPr>
                <w:color w:val="000000"/>
                <w:sz w:val="20"/>
                <w:szCs w:val="20"/>
                <w:cs/>
              </w:rPr>
              <w:t>เพิ่ม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C859D0" w:rsidRDefault="00C859D0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C859D0" w:rsidRDefault="00C859D0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6D66DF" w:rsidRPr="001D75AD" w:rsidTr="00EA0617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6D66DF" w:rsidRPr="001D75AD" w:rsidRDefault="006D66DF" w:rsidP="00EA061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 Set : Data Elements</w:t>
            </w:r>
          </w:p>
        </w:tc>
      </w:tr>
      <w:tr w:rsidR="006D66DF" w:rsidRPr="001D75AD" w:rsidTr="00EA0617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6D66DF" w:rsidRPr="001D75AD" w:rsidRDefault="006D66DF" w:rsidP="00EA061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6D66DF" w:rsidRPr="001D75AD" w:rsidTr="00EA0617">
        <w:trPr>
          <w:tblHeader/>
        </w:trPr>
        <w:tc>
          <w:tcPr>
            <w:tcW w:w="1021" w:type="dxa"/>
            <w:vMerge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6D66DF" w:rsidRPr="001D75AD" w:rsidRDefault="006D66DF" w:rsidP="00EA0617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FA7D73" w:rsidRPr="001D75AD" w:rsidTr="00EA0617">
        <w:tc>
          <w:tcPr>
            <w:tcW w:w="1021" w:type="dxa"/>
            <w:vMerge w:val="restart"/>
            <w:shd w:val="clear" w:color="auto" w:fill="auto"/>
          </w:tcPr>
          <w:p w:rsidR="00FA7D73" w:rsidRPr="001D75AD" w:rsidRDefault="00FA7D73" w:rsidP="00FA7D7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V 1</w:t>
            </w:r>
            <w:r>
              <w:rPr>
                <w:rFonts w:ascii="Tahoma" w:hAnsi="Tahoma" w:cs="Tahoma"/>
                <w:sz w:val="20"/>
                <w:szCs w:val="20"/>
              </w:rPr>
              <w:t>7.0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FA7D73" w:rsidRPr="001D75AD" w:rsidRDefault="00FA7D73" w:rsidP="00FA7D73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84-85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FA7D73" w:rsidRPr="001D75AD" w:rsidRDefault="00FA7D73" w:rsidP="00FA7D73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Cross Currency and Interest Rate Swap Arrangement</w:t>
            </w:r>
            <w:r w:rsidRPr="001D75AD">
              <w:rPr>
                <w:sz w:val="20"/>
                <w:szCs w:val="20"/>
              </w:rPr>
              <w:t xml:space="preserve"> </w:t>
            </w:r>
            <w:r w:rsidRPr="001D75AD">
              <w:rPr>
                <w:b w:val="0"/>
                <w:bCs w:val="0"/>
                <w:sz w:val="20"/>
                <w:szCs w:val="20"/>
                <w:u w:val="none"/>
              </w:rPr>
              <w:t>(DS_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SWA</w:t>
            </w:r>
            <w:r w:rsidRPr="001D75AD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3510" w:type="dxa"/>
            <w:shd w:val="clear" w:color="auto" w:fill="auto"/>
          </w:tcPr>
          <w:p w:rsidR="00FA7D73" w:rsidRPr="001D75AD" w:rsidRDefault="00FA7D73" w:rsidP="00FA7D7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7380" w:type="dxa"/>
            <w:shd w:val="clear" w:color="auto" w:fill="auto"/>
          </w:tcPr>
          <w:p w:rsidR="00FA7D73" w:rsidRPr="001D75AD" w:rsidRDefault="00FA7D73" w:rsidP="00FA7D73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D75AD">
              <w:rPr>
                <w:color w:val="000000"/>
                <w:sz w:val="20"/>
                <w:szCs w:val="20"/>
                <w:cs/>
              </w:rPr>
              <w:t>เพิ่ม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031D87" w:rsidRPr="001D75AD" w:rsidTr="00EA0617">
        <w:tc>
          <w:tcPr>
            <w:tcW w:w="1021" w:type="dxa"/>
            <w:vMerge/>
            <w:shd w:val="clear" w:color="auto" w:fill="auto"/>
          </w:tcPr>
          <w:p w:rsidR="00031D87" w:rsidRPr="001D75AD" w:rsidRDefault="00031D87" w:rsidP="006D66DF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031D87" w:rsidRPr="001D75AD" w:rsidRDefault="00031D87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031D87" w:rsidRPr="001D75AD" w:rsidRDefault="00031D87" w:rsidP="006D66DF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031D87" w:rsidRPr="001D75AD" w:rsidRDefault="00031D87" w:rsidP="006D66DF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ACCD Counterparty Type</w:t>
            </w:r>
          </w:p>
        </w:tc>
        <w:tc>
          <w:tcPr>
            <w:tcW w:w="7380" w:type="dxa"/>
            <w:shd w:val="clear" w:color="auto" w:fill="auto"/>
          </w:tcPr>
          <w:p w:rsidR="00031D87" w:rsidRPr="001D75AD" w:rsidRDefault="00031D87" w:rsidP="006D66DF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D75AD">
              <w:rPr>
                <w:color w:val="000000"/>
                <w:sz w:val="20"/>
                <w:szCs w:val="20"/>
                <w:cs/>
              </w:rPr>
              <w:t>เพิ่ม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031D87" w:rsidRPr="001D75AD" w:rsidTr="00EA0617">
        <w:tc>
          <w:tcPr>
            <w:tcW w:w="1021" w:type="dxa"/>
            <w:vMerge/>
            <w:shd w:val="clear" w:color="auto" w:fill="auto"/>
          </w:tcPr>
          <w:p w:rsidR="00031D87" w:rsidRPr="001D75AD" w:rsidRDefault="00031D87" w:rsidP="00031D8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031D87" w:rsidRPr="001D75AD" w:rsidRDefault="00031D87" w:rsidP="00031D8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031D87" w:rsidRPr="001D75AD" w:rsidRDefault="00031D87" w:rsidP="00031D87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031D87" w:rsidRPr="001D75AD" w:rsidRDefault="00031D87" w:rsidP="00031D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7380" w:type="dxa"/>
            <w:shd w:val="clear" w:color="auto" w:fill="auto"/>
          </w:tcPr>
          <w:p w:rsidR="00031D87" w:rsidRPr="001D75AD" w:rsidRDefault="00031D87" w:rsidP="00031D87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1D75AD">
              <w:rPr>
                <w:color w:val="000000"/>
                <w:sz w:val="20"/>
                <w:szCs w:val="20"/>
                <w:cs/>
              </w:rPr>
              <w:t>เพิ่ม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1D75A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4601B9" w:rsidRDefault="004601B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4601B9" w:rsidRDefault="004601B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C859D0" w:rsidRPr="001D75AD" w:rsidTr="00E25B0C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C859D0" w:rsidRPr="001D75AD" w:rsidTr="00E25B0C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C859D0" w:rsidRPr="001D75AD" w:rsidTr="00E25B0C">
        <w:trPr>
          <w:tblHeader/>
        </w:trPr>
        <w:tc>
          <w:tcPr>
            <w:tcW w:w="1021" w:type="dxa"/>
            <w:vMerge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  <w:r w:rsidRPr="001D75AD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C859D0" w:rsidRPr="001D75AD" w:rsidTr="00E25B0C">
        <w:tc>
          <w:tcPr>
            <w:tcW w:w="1021" w:type="dxa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75AD">
              <w:rPr>
                <w:rFonts w:ascii="Tahoma" w:hAnsi="Tahoma" w:cs="Tahoma"/>
                <w:sz w:val="20"/>
                <w:szCs w:val="20"/>
              </w:rPr>
              <w:t>V 1</w:t>
            </w:r>
            <w:r>
              <w:rPr>
                <w:rFonts w:ascii="Tahoma" w:hAnsi="Tahoma" w:cs="Tahoma"/>
                <w:sz w:val="20"/>
                <w:szCs w:val="20"/>
              </w:rPr>
              <w:t>7.0</w:t>
            </w:r>
          </w:p>
        </w:tc>
        <w:tc>
          <w:tcPr>
            <w:tcW w:w="712" w:type="dxa"/>
            <w:shd w:val="clear" w:color="auto" w:fill="auto"/>
          </w:tcPr>
          <w:p w:rsidR="00C859D0" w:rsidRPr="001D75AD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88-89</w:t>
            </w:r>
          </w:p>
        </w:tc>
        <w:tc>
          <w:tcPr>
            <w:tcW w:w="1795" w:type="dxa"/>
            <w:shd w:val="clear" w:color="auto" w:fill="auto"/>
          </w:tcPr>
          <w:p w:rsidR="00C859D0" w:rsidRPr="001D75AD" w:rsidRDefault="00C73D4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FX Trading Transaction </w:t>
            </w:r>
            <w:r w:rsidR="00C859D0" w:rsidRPr="00132C56">
              <w:rPr>
                <w:b w:val="0"/>
                <w:bCs w:val="0"/>
                <w:sz w:val="20"/>
                <w:szCs w:val="20"/>
                <w:u w:val="none"/>
              </w:rPr>
              <w:t>(DS_</w:t>
            </w:r>
            <w:r w:rsidR="00C859D0">
              <w:rPr>
                <w:b w:val="0"/>
                <w:bCs w:val="0"/>
                <w:sz w:val="20"/>
                <w:szCs w:val="20"/>
                <w:u w:val="none"/>
              </w:rPr>
              <w:t>FTX</w:t>
            </w:r>
            <w:r w:rsidR="00C859D0" w:rsidRPr="00132C56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3510" w:type="dxa"/>
            <w:shd w:val="clear" w:color="auto" w:fill="auto"/>
          </w:tcPr>
          <w:p w:rsidR="00C859D0" w:rsidRPr="006D66DF" w:rsidRDefault="00C859D0" w:rsidP="00E25B0C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ACCD License Scheme</w:t>
            </w:r>
          </w:p>
        </w:tc>
        <w:tc>
          <w:tcPr>
            <w:tcW w:w="7380" w:type="dxa"/>
            <w:shd w:val="clear" w:color="auto" w:fill="auto"/>
          </w:tcPr>
          <w:p w:rsidR="00C859D0" w:rsidRPr="006D66DF" w:rsidRDefault="00C859D0" w:rsidP="00E25B0C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C859D0" w:rsidRPr="001D75AD" w:rsidTr="00E25B0C">
        <w:tc>
          <w:tcPr>
            <w:tcW w:w="1021" w:type="dxa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859D0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C859D0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C859D0" w:rsidRDefault="00C859D0" w:rsidP="00E25B0C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ACCD Counterpart</w:t>
            </w:r>
            <w:bookmarkStart w:id="0" w:name="_GoBack"/>
            <w:bookmarkEnd w:id="0"/>
            <w:r>
              <w:rPr>
                <w:b w:val="0"/>
                <w:bCs w:val="0"/>
                <w:sz w:val="20"/>
                <w:szCs w:val="20"/>
                <w:u w:val="none"/>
              </w:rPr>
              <w:t>y Type</w:t>
            </w:r>
          </w:p>
        </w:tc>
        <w:tc>
          <w:tcPr>
            <w:tcW w:w="7380" w:type="dxa"/>
            <w:shd w:val="clear" w:color="auto" w:fill="auto"/>
          </w:tcPr>
          <w:p w:rsidR="00C859D0" w:rsidRPr="006D66DF" w:rsidRDefault="00C859D0" w:rsidP="00E25B0C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  <w:cs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C859D0" w:rsidRPr="001D75AD" w:rsidTr="00E25B0C">
        <w:tc>
          <w:tcPr>
            <w:tcW w:w="1021" w:type="dxa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859D0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C859D0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C859D0" w:rsidRDefault="00C859D0" w:rsidP="00E25B0C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Cancellation Reason Type</w:t>
            </w:r>
          </w:p>
        </w:tc>
        <w:tc>
          <w:tcPr>
            <w:tcW w:w="7380" w:type="dxa"/>
            <w:shd w:val="clear" w:color="auto" w:fill="auto"/>
          </w:tcPr>
          <w:p w:rsidR="00C859D0" w:rsidRPr="006D66DF" w:rsidRDefault="00C859D0" w:rsidP="00E25B0C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cs/>
              </w:rPr>
              <w:t>ตัด</w:t>
            </w:r>
            <w:r w:rsidRPr="00C73D40">
              <w:rPr>
                <w:rFonts w:hint="cs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C73D40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C859D0" w:rsidRPr="001D75AD" w:rsidTr="00E25B0C">
        <w:tc>
          <w:tcPr>
            <w:tcW w:w="1021" w:type="dxa"/>
            <w:shd w:val="clear" w:color="auto" w:fill="auto"/>
          </w:tcPr>
          <w:p w:rsidR="00C859D0" w:rsidRPr="001D75AD" w:rsidRDefault="00C859D0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859D0" w:rsidRDefault="00C859D0" w:rsidP="00E25B0C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C859D0" w:rsidRDefault="00C859D0" w:rsidP="00E25B0C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C859D0" w:rsidRDefault="00C859D0" w:rsidP="00E25B0C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Key </w:t>
            </w: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In</w:t>
            </w:r>
            <w:proofErr w:type="gramEnd"/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Timestamp</w:t>
            </w:r>
          </w:p>
        </w:tc>
        <w:tc>
          <w:tcPr>
            <w:tcW w:w="7380" w:type="dxa"/>
            <w:shd w:val="clear" w:color="auto" w:fill="auto"/>
          </w:tcPr>
          <w:p w:rsidR="00C859D0" w:rsidRPr="006D66DF" w:rsidRDefault="00C859D0" w:rsidP="00E25B0C">
            <w:pPr>
              <w:pStyle w:val="Title"/>
              <w:spacing w:line="276" w:lineRule="auto"/>
              <w:jc w:val="left"/>
              <w:rPr>
                <w:color w:val="000000"/>
                <w:sz w:val="20"/>
                <w:szCs w:val="20"/>
              </w:rPr>
            </w:pPr>
            <w:r w:rsidRPr="006D66DF"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 w:rsidRPr="006D66DF"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6D66DF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</w:tbl>
    <w:p w:rsidR="006674C6" w:rsidRDefault="006674C6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FA7D73" w:rsidRDefault="00FA7D73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FA7D73" w:rsidRDefault="00FA7D73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FA7D73" w:rsidSect="006E38C5">
      <w:headerReference w:type="even" r:id="rId12"/>
      <w:headerReference w:type="default" r:id="rId13"/>
      <w:footerReference w:type="default" r:id="rId14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48A" w:rsidRDefault="008D048A" w:rsidP="00BA635D">
      <w:pPr>
        <w:pStyle w:val="TableText"/>
      </w:pPr>
      <w:r>
        <w:separator/>
      </w:r>
    </w:p>
  </w:endnote>
  <w:endnote w:type="continuationSeparator" w:id="0">
    <w:p w:rsidR="008D048A" w:rsidRDefault="008D048A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052676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 w:rsidRPr="0061421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C73D40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2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C73D40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3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Pr="002F6AC9">
      <w:rPr>
        <w:rFonts w:ascii="TH SarabunPSK" w:hAnsi="TH SarabunPSK" w:cs="TH SarabunPSK"/>
        <w:sz w:val="28"/>
        <w:szCs w:val="28"/>
      </w:rPr>
      <w:t xml:space="preserve">      </w:t>
    </w:r>
    <w:r w:rsidR="002F6AC9" w:rsidRPr="002F6AC9">
      <w:rPr>
        <w:rFonts w:ascii="TH SarabunPSK" w:hAnsi="TH SarabunPSK" w:cs="TH SarabunPSK"/>
        <w:sz w:val="28"/>
        <w:szCs w:val="28"/>
      </w:rPr>
      <w:t xml:space="preserve">             </w:t>
    </w:r>
    <w:r w:rsidR="00BB72F4">
      <w:rPr>
        <w:rFonts w:ascii="TH SarabunPSK" w:hAnsi="TH SarabunPSK" w:cs="TH SarabunPSK"/>
        <w:sz w:val="28"/>
        <w:szCs w:val="28"/>
      </w:rPr>
      <w:t xml:space="preserve">  </w:t>
    </w:r>
    <w:r w:rsidR="00BB72F4">
      <w:rPr>
        <w:rFonts w:ascii="TH SarabunPSK" w:hAnsi="TH SarabunPSK" w:cs="TH SarabunPSK"/>
        <w:sz w:val="28"/>
        <w:szCs w:val="28"/>
      </w:rPr>
      <w:tab/>
    </w:r>
    <w:r w:rsidR="00BB72F4">
      <w:rPr>
        <w:rFonts w:ascii="TH SarabunPSK" w:hAnsi="TH SarabunPSK" w:cs="TH SarabunPSK"/>
        <w:sz w:val="28"/>
        <w:szCs w:val="28"/>
      </w:rPr>
      <w:tab/>
    </w:r>
    <w:r w:rsidR="009A73C3">
      <w:rPr>
        <w:rFonts w:ascii="Tahoma" w:hAnsi="Tahoma" w:cs="Tahoma"/>
        <w:sz w:val="20"/>
        <w:szCs w:val="20"/>
      </w:rPr>
      <w:t>Data Set Document</w:t>
    </w:r>
    <w:r w:rsidRPr="009209A5">
      <w:rPr>
        <w:rFonts w:ascii="Tahoma" w:hAnsi="Tahoma" w:cs="Tahoma"/>
        <w:sz w:val="20"/>
        <w:szCs w:val="20"/>
      </w:rPr>
      <w:t>: Summ</w:t>
    </w:r>
    <w:r w:rsidR="00BC4898" w:rsidRPr="009209A5">
      <w:rPr>
        <w:rFonts w:ascii="Tahoma" w:hAnsi="Tahoma" w:cs="Tahoma"/>
        <w:sz w:val="20"/>
        <w:szCs w:val="20"/>
      </w:rPr>
      <w:t xml:space="preserve">ary of Changes V. </w:t>
    </w:r>
    <w:r w:rsidR="00BB72F4">
      <w:rPr>
        <w:rFonts w:ascii="Tahoma" w:hAnsi="Tahoma" w:cs="Tahoma"/>
        <w:sz w:val="20"/>
        <w:szCs w:val="20"/>
      </w:rPr>
      <w:t>17.0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48A" w:rsidRDefault="008D048A" w:rsidP="00BA635D">
      <w:pPr>
        <w:pStyle w:val="TableText"/>
      </w:pPr>
      <w:r>
        <w:separator/>
      </w:r>
    </w:p>
  </w:footnote>
  <w:footnote w:type="continuationSeparator" w:id="0">
    <w:p w:rsidR="008D048A" w:rsidRDefault="008D048A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E02" w:rsidRDefault="00E833B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052676" w:rsidP="009209A5">
    <w:pPr>
      <w:pStyle w:val="Header"/>
      <w:rPr>
        <w:rFonts w:ascii="Tahoma" w:hAnsi="Tahoma" w:cs="Tahoma"/>
        <w:b/>
        <w:bCs/>
        <w:sz w:val="20"/>
        <w:szCs w:val="20"/>
      </w:rPr>
    </w:pPr>
    <w:r w:rsidRPr="00614213">
      <w:rPr>
        <w:noProof/>
        <w:sz w:val="20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-450215</wp:posOffset>
          </wp:positionV>
          <wp:extent cx="1962150" cy="2368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80741"/>
    <w:multiLevelType w:val="hybridMultilevel"/>
    <w:tmpl w:val="1D709C62"/>
    <w:lvl w:ilvl="0" w:tplc="163EB938">
      <w:start w:val="14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color w:val="00000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0703"/>
    <w:rsid w:val="00001DC0"/>
    <w:rsid w:val="00002C23"/>
    <w:rsid w:val="00004CE4"/>
    <w:rsid w:val="00007569"/>
    <w:rsid w:val="00011378"/>
    <w:rsid w:val="0001247B"/>
    <w:rsid w:val="000145E4"/>
    <w:rsid w:val="000147CA"/>
    <w:rsid w:val="000223C3"/>
    <w:rsid w:val="000236D1"/>
    <w:rsid w:val="000279D2"/>
    <w:rsid w:val="00031D87"/>
    <w:rsid w:val="00032D6C"/>
    <w:rsid w:val="00036332"/>
    <w:rsid w:val="00036ABE"/>
    <w:rsid w:val="00040B0A"/>
    <w:rsid w:val="00046455"/>
    <w:rsid w:val="000515A0"/>
    <w:rsid w:val="00051BE3"/>
    <w:rsid w:val="00052676"/>
    <w:rsid w:val="000551E5"/>
    <w:rsid w:val="00060763"/>
    <w:rsid w:val="000637BC"/>
    <w:rsid w:val="000711F2"/>
    <w:rsid w:val="00074E14"/>
    <w:rsid w:val="00090DB3"/>
    <w:rsid w:val="00094144"/>
    <w:rsid w:val="00094840"/>
    <w:rsid w:val="00097470"/>
    <w:rsid w:val="000A0EAD"/>
    <w:rsid w:val="000A53FD"/>
    <w:rsid w:val="000A693C"/>
    <w:rsid w:val="000B5124"/>
    <w:rsid w:val="000B5190"/>
    <w:rsid w:val="000C290C"/>
    <w:rsid w:val="000C409E"/>
    <w:rsid w:val="000C4694"/>
    <w:rsid w:val="000D03E7"/>
    <w:rsid w:val="000D20F7"/>
    <w:rsid w:val="000D257B"/>
    <w:rsid w:val="000D30CD"/>
    <w:rsid w:val="000E0C9C"/>
    <w:rsid w:val="000E37C8"/>
    <w:rsid w:val="000F1D8D"/>
    <w:rsid w:val="00101576"/>
    <w:rsid w:val="001027E8"/>
    <w:rsid w:val="0010556E"/>
    <w:rsid w:val="00112312"/>
    <w:rsid w:val="00114EF6"/>
    <w:rsid w:val="001207F3"/>
    <w:rsid w:val="0012169B"/>
    <w:rsid w:val="00121A4C"/>
    <w:rsid w:val="00123AD4"/>
    <w:rsid w:val="00123B1A"/>
    <w:rsid w:val="001260EA"/>
    <w:rsid w:val="001267C1"/>
    <w:rsid w:val="00132C56"/>
    <w:rsid w:val="00134A74"/>
    <w:rsid w:val="00134CEA"/>
    <w:rsid w:val="00135017"/>
    <w:rsid w:val="001500A2"/>
    <w:rsid w:val="00151C90"/>
    <w:rsid w:val="00153A7C"/>
    <w:rsid w:val="00156232"/>
    <w:rsid w:val="0015704C"/>
    <w:rsid w:val="001670CD"/>
    <w:rsid w:val="00175196"/>
    <w:rsid w:val="001770D9"/>
    <w:rsid w:val="0018137D"/>
    <w:rsid w:val="00181A2C"/>
    <w:rsid w:val="00182368"/>
    <w:rsid w:val="001823E1"/>
    <w:rsid w:val="00184828"/>
    <w:rsid w:val="00190863"/>
    <w:rsid w:val="00193B0D"/>
    <w:rsid w:val="001A666F"/>
    <w:rsid w:val="001B0A9B"/>
    <w:rsid w:val="001B28B5"/>
    <w:rsid w:val="001C01B7"/>
    <w:rsid w:val="001C2BFD"/>
    <w:rsid w:val="001C2E4E"/>
    <w:rsid w:val="001D0028"/>
    <w:rsid w:val="001D068C"/>
    <w:rsid w:val="001D3EAE"/>
    <w:rsid w:val="001D75AD"/>
    <w:rsid w:val="001F3919"/>
    <w:rsid w:val="001F6B5A"/>
    <w:rsid w:val="00200203"/>
    <w:rsid w:val="00201C2B"/>
    <w:rsid w:val="002060F5"/>
    <w:rsid w:val="002105AD"/>
    <w:rsid w:val="0021197B"/>
    <w:rsid w:val="0021759A"/>
    <w:rsid w:val="0022089C"/>
    <w:rsid w:val="00221F74"/>
    <w:rsid w:val="002261E7"/>
    <w:rsid w:val="0023067F"/>
    <w:rsid w:val="00230F31"/>
    <w:rsid w:val="00231015"/>
    <w:rsid w:val="00234D94"/>
    <w:rsid w:val="0023666A"/>
    <w:rsid w:val="00237FF8"/>
    <w:rsid w:val="00243435"/>
    <w:rsid w:val="00243586"/>
    <w:rsid w:val="002455ED"/>
    <w:rsid w:val="002504D0"/>
    <w:rsid w:val="0025647D"/>
    <w:rsid w:val="0025661C"/>
    <w:rsid w:val="002570EF"/>
    <w:rsid w:val="00257166"/>
    <w:rsid w:val="00261250"/>
    <w:rsid w:val="00262158"/>
    <w:rsid w:val="00262A96"/>
    <w:rsid w:val="00265B30"/>
    <w:rsid w:val="00273347"/>
    <w:rsid w:val="00296597"/>
    <w:rsid w:val="002A05CF"/>
    <w:rsid w:val="002A5295"/>
    <w:rsid w:val="002A7023"/>
    <w:rsid w:val="002B156B"/>
    <w:rsid w:val="002B1A8E"/>
    <w:rsid w:val="002B40B1"/>
    <w:rsid w:val="002C7618"/>
    <w:rsid w:val="002C78BD"/>
    <w:rsid w:val="002D1A23"/>
    <w:rsid w:val="002D3704"/>
    <w:rsid w:val="002D5370"/>
    <w:rsid w:val="002D70FD"/>
    <w:rsid w:val="002E096A"/>
    <w:rsid w:val="002E2AF7"/>
    <w:rsid w:val="002F0484"/>
    <w:rsid w:val="002F5636"/>
    <w:rsid w:val="002F6AC9"/>
    <w:rsid w:val="003059DA"/>
    <w:rsid w:val="00310056"/>
    <w:rsid w:val="00320B19"/>
    <w:rsid w:val="003240A0"/>
    <w:rsid w:val="0033141F"/>
    <w:rsid w:val="00336989"/>
    <w:rsid w:val="003377FF"/>
    <w:rsid w:val="00340437"/>
    <w:rsid w:val="0034360A"/>
    <w:rsid w:val="0034734E"/>
    <w:rsid w:val="003522B3"/>
    <w:rsid w:val="00365F9D"/>
    <w:rsid w:val="00370E02"/>
    <w:rsid w:val="0037609A"/>
    <w:rsid w:val="00385D04"/>
    <w:rsid w:val="00391601"/>
    <w:rsid w:val="003945CD"/>
    <w:rsid w:val="003A271E"/>
    <w:rsid w:val="003A3714"/>
    <w:rsid w:val="003C10F3"/>
    <w:rsid w:val="003C32EF"/>
    <w:rsid w:val="003C65CA"/>
    <w:rsid w:val="003D0A24"/>
    <w:rsid w:val="003D44F5"/>
    <w:rsid w:val="003E0E2E"/>
    <w:rsid w:val="003E4DA3"/>
    <w:rsid w:val="003E571D"/>
    <w:rsid w:val="003F17DB"/>
    <w:rsid w:val="003F66E0"/>
    <w:rsid w:val="004045B3"/>
    <w:rsid w:val="00405690"/>
    <w:rsid w:val="00420222"/>
    <w:rsid w:val="00421093"/>
    <w:rsid w:val="00422B1C"/>
    <w:rsid w:val="0042357B"/>
    <w:rsid w:val="00432192"/>
    <w:rsid w:val="00433563"/>
    <w:rsid w:val="004338C6"/>
    <w:rsid w:val="00444BA1"/>
    <w:rsid w:val="00451AAA"/>
    <w:rsid w:val="00457063"/>
    <w:rsid w:val="004601B9"/>
    <w:rsid w:val="00464474"/>
    <w:rsid w:val="0046461F"/>
    <w:rsid w:val="00467125"/>
    <w:rsid w:val="004736A7"/>
    <w:rsid w:val="00474EE5"/>
    <w:rsid w:val="0047730F"/>
    <w:rsid w:val="00481870"/>
    <w:rsid w:val="004841AD"/>
    <w:rsid w:val="0048538D"/>
    <w:rsid w:val="00486DDC"/>
    <w:rsid w:val="00494D2E"/>
    <w:rsid w:val="004A2A64"/>
    <w:rsid w:val="004B162B"/>
    <w:rsid w:val="004B3F52"/>
    <w:rsid w:val="004C1059"/>
    <w:rsid w:val="004C3A0B"/>
    <w:rsid w:val="004D71A5"/>
    <w:rsid w:val="004E0681"/>
    <w:rsid w:val="004E2182"/>
    <w:rsid w:val="004E6667"/>
    <w:rsid w:val="004F58A7"/>
    <w:rsid w:val="004F6287"/>
    <w:rsid w:val="00501D2E"/>
    <w:rsid w:val="00506E12"/>
    <w:rsid w:val="005121F5"/>
    <w:rsid w:val="00512A87"/>
    <w:rsid w:val="0051524E"/>
    <w:rsid w:val="0052289C"/>
    <w:rsid w:val="005248CD"/>
    <w:rsid w:val="0052754C"/>
    <w:rsid w:val="005370C9"/>
    <w:rsid w:val="00542143"/>
    <w:rsid w:val="00552310"/>
    <w:rsid w:val="005523F4"/>
    <w:rsid w:val="005616F4"/>
    <w:rsid w:val="00571D3C"/>
    <w:rsid w:val="005748B3"/>
    <w:rsid w:val="00574952"/>
    <w:rsid w:val="00585311"/>
    <w:rsid w:val="005A68A6"/>
    <w:rsid w:val="005B56B6"/>
    <w:rsid w:val="005B5A78"/>
    <w:rsid w:val="005C4EAB"/>
    <w:rsid w:val="005C6074"/>
    <w:rsid w:val="005C6991"/>
    <w:rsid w:val="005C6F3D"/>
    <w:rsid w:val="005C7654"/>
    <w:rsid w:val="005E2060"/>
    <w:rsid w:val="005E4745"/>
    <w:rsid w:val="005F15D6"/>
    <w:rsid w:val="005F178A"/>
    <w:rsid w:val="005F6662"/>
    <w:rsid w:val="005F6D22"/>
    <w:rsid w:val="0060509F"/>
    <w:rsid w:val="00607342"/>
    <w:rsid w:val="00610EC9"/>
    <w:rsid w:val="00611B86"/>
    <w:rsid w:val="00614213"/>
    <w:rsid w:val="00617D9D"/>
    <w:rsid w:val="00631999"/>
    <w:rsid w:val="006341A0"/>
    <w:rsid w:val="0064461F"/>
    <w:rsid w:val="0064500B"/>
    <w:rsid w:val="00652487"/>
    <w:rsid w:val="00661A57"/>
    <w:rsid w:val="00665553"/>
    <w:rsid w:val="00665A25"/>
    <w:rsid w:val="006668E2"/>
    <w:rsid w:val="006674C6"/>
    <w:rsid w:val="00672452"/>
    <w:rsid w:val="00677CCE"/>
    <w:rsid w:val="00682BBB"/>
    <w:rsid w:val="00683280"/>
    <w:rsid w:val="006906D4"/>
    <w:rsid w:val="00695459"/>
    <w:rsid w:val="006A182A"/>
    <w:rsid w:val="006B316A"/>
    <w:rsid w:val="006B38AB"/>
    <w:rsid w:val="006B6B1C"/>
    <w:rsid w:val="006C0A78"/>
    <w:rsid w:val="006C4700"/>
    <w:rsid w:val="006C66F4"/>
    <w:rsid w:val="006D2298"/>
    <w:rsid w:val="006D66DF"/>
    <w:rsid w:val="006E2A1C"/>
    <w:rsid w:val="006E38C5"/>
    <w:rsid w:val="006F2BB8"/>
    <w:rsid w:val="007079FA"/>
    <w:rsid w:val="00711E97"/>
    <w:rsid w:val="007128EA"/>
    <w:rsid w:val="007142A3"/>
    <w:rsid w:val="007158F7"/>
    <w:rsid w:val="00727FE0"/>
    <w:rsid w:val="00731CD5"/>
    <w:rsid w:val="00733548"/>
    <w:rsid w:val="00735073"/>
    <w:rsid w:val="00737137"/>
    <w:rsid w:val="00740A74"/>
    <w:rsid w:val="00760542"/>
    <w:rsid w:val="00761D90"/>
    <w:rsid w:val="00764895"/>
    <w:rsid w:val="007667C5"/>
    <w:rsid w:val="00781837"/>
    <w:rsid w:val="00784F53"/>
    <w:rsid w:val="007900B6"/>
    <w:rsid w:val="00790BBA"/>
    <w:rsid w:val="007937A2"/>
    <w:rsid w:val="00794440"/>
    <w:rsid w:val="00796B11"/>
    <w:rsid w:val="007A3BEC"/>
    <w:rsid w:val="007A5546"/>
    <w:rsid w:val="007A574D"/>
    <w:rsid w:val="007A60FF"/>
    <w:rsid w:val="007A6C94"/>
    <w:rsid w:val="007B4C13"/>
    <w:rsid w:val="007C2BF8"/>
    <w:rsid w:val="007C2C5F"/>
    <w:rsid w:val="007C311A"/>
    <w:rsid w:val="007C3FFF"/>
    <w:rsid w:val="007C5CA1"/>
    <w:rsid w:val="007C7DAE"/>
    <w:rsid w:val="007D3526"/>
    <w:rsid w:val="007D5334"/>
    <w:rsid w:val="007E143C"/>
    <w:rsid w:val="007E4583"/>
    <w:rsid w:val="007E5889"/>
    <w:rsid w:val="007F0DD7"/>
    <w:rsid w:val="007F5EF1"/>
    <w:rsid w:val="008008BA"/>
    <w:rsid w:val="00807A6D"/>
    <w:rsid w:val="00810A77"/>
    <w:rsid w:val="00812BD0"/>
    <w:rsid w:val="0081365D"/>
    <w:rsid w:val="00824B3B"/>
    <w:rsid w:val="00827043"/>
    <w:rsid w:val="008306B0"/>
    <w:rsid w:val="00834D80"/>
    <w:rsid w:val="00847538"/>
    <w:rsid w:val="0085356B"/>
    <w:rsid w:val="008563AB"/>
    <w:rsid w:val="008648E9"/>
    <w:rsid w:val="00870ADB"/>
    <w:rsid w:val="00873E4D"/>
    <w:rsid w:val="008750CB"/>
    <w:rsid w:val="0087696A"/>
    <w:rsid w:val="00893E21"/>
    <w:rsid w:val="00896958"/>
    <w:rsid w:val="008A6A2E"/>
    <w:rsid w:val="008A78C7"/>
    <w:rsid w:val="008B092E"/>
    <w:rsid w:val="008B2427"/>
    <w:rsid w:val="008C3801"/>
    <w:rsid w:val="008C38AC"/>
    <w:rsid w:val="008C71B4"/>
    <w:rsid w:val="008D048A"/>
    <w:rsid w:val="008E3001"/>
    <w:rsid w:val="008E6255"/>
    <w:rsid w:val="008F26F4"/>
    <w:rsid w:val="008F3379"/>
    <w:rsid w:val="00900906"/>
    <w:rsid w:val="00906141"/>
    <w:rsid w:val="00906526"/>
    <w:rsid w:val="009120B7"/>
    <w:rsid w:val="00912AE3"/>
    <w:rsid w:val="00914C98"/>
    <w:rsid w:val="009209A5"/>
    <w:rsid w:val="00925DF2"/>
    <w:rsid w:val="00927C1F"/>
    <w:rsid w:val="009312F2"/>
    <w:rsid w:val="00936351"/>
    <w:rsid w:val="00944F44"/>
    <w:rsid w:val="009478EF"/>
    <w:rsid w:val="00947CA0"/>
    <w:rsid w:val="00954F2F"/>
    <w:rsid w:val="00961FE4"/>
    <w:rsid w:val="00970B74"/>
    <w:rsid w:val="009752A3"/>
    <w:rsid w:val="00982C21"/>
    <w:rsid w:val="00982DDA"/>
    <w:rsid w:val="00983477"/>
    <w:rsid w:val="00986DCB"/>
    <w:rsid w:val="00994C09"/>
    <w:rsid w:val="00995096"/>
    <w:rsid w:val="009A17F0"/>
    <w:rsid w:val="009A3367"/>
    <w:rsid w:val="009A73C3"/>
    <w:rsid w:val="009A7563"/>
    <w:rsid w:val="009B0BC8"/>
    <w:rsid w:val="009D5A4C"/>
    <w:rsid w:val="009D6BFB"/>
    <w:rsid w:val="009E03AA"/>
    <w:rsid w:val="009E4DF1"/>
    <w:rsid w:val="009E6F9D"/>
    <w:rsid w:val="009F0A58"/>
    <w:rsid w:val="009F5115"/>
    <w:rsid w:val="00A0295B"/>
    <w:rsid w:val="00A07C2D"/>
    <w:rsid w:val="00A1429A"/>
    <w:rsid w:val="00A14F9A"/>
    <w:rsid w:val="00A150A6"/>
    <w:rsid w:val="00A15338"/>
    <w:rsid w:val="00A20084"/>
    <w:rsid w:val="00A23239"/>
    <w:rsid w:val="00A34E06"/>
    <w:rsid w:val="00A358BC"/>
    <w:rsid w:val="00A5359D"/>
    <w:rsid w:val="00A57435"/>
    <w:rsid w:val="00A7288D"/>
    <w:rsid w:val="00A82B89"/>
    <w:rsid w:val="00A82DC6"/>
    <w:rsid w:val="00A83EB6"/>
    <w:rsid w:val="00A847C4"/>
    <w:rsid w:val="00A92E4D"/>
    <w:rsid w:val="00AA1273"/>
    <w:rsid w:val="00AA15FB"/>
    <w:rsid w:val="00AA3000"/>
    <w:rsid w:val="00AA4562"/>
    <w:rsid w:val="00AB4130"/>
    <w:rsid w:val="00AB4EDF"/>
    <w:rsid w:val="00AB5493"/>
    <w:rsid w:val="00AB613E"/>
    <w:rsid w:val="00AB6869"/>
    <w:rsid w:val="00AB6BCB"/>
    <w:rsid w:val="00AC1825"/>
    <w:rsid w:val="00AC33F0"/>
    <w:rsid w:val="00AC522E"/>
    <w:rsid w:val="00AD104D"/>
    <w:rsid w:val="00AE79B9"/>
    <w:rsid w:val="00AF60C6"/>
    <w:rsid w:val="00B00F4B"/>
    <w:rsid w:val="00B04D4C"/>
    <w:rsid w:val="00B07D8D"/>
    <w:rsid w:val="00B10573"/>
    <w:rsid w:val="00B11E5D"/>
    <w:rsid w:val="00B132C6"/>
    <w:rsid w:val="00B2093F"/>
    <w:rsid w:val="00B20E42"/>
    <w:rsid w:val="00B212FD"/>
    <w:rsid w:val="00B26AE1"/>
    <w:rsid w:val="00B36548"/>
    <w:rsid w:val="00B41A2C"/>
    <w:rsid w:val="00B47E68"/>
    <w:rsid w:val="00B52DB6"/>
    <w:rsid w:val="00B539FE"/>
    <w:rsid w:val="00B5575A"/>
    <w:rsid w:val="00B5737F"/>
    <w:rsid w:val="00B5775D"/>
    <w:rsid w:val="00B64A91"/>
    <w:rsid w:val="00B81CA9"/>
    <w:rsid w:val="00B96C20"/>
    <w:rsid w:val="00B97E01"/>
    <w:rsid w:val="00BA2534"/>
    <w:rsid w:val="00BA635D"/>
    <w:rsid w:val="00BA6B42"/>
    <w:rsid w:val="00BB6CDD"/>
    <w:rsid w:val="00BB72F4"/>
    <w:rsid w:val="00BC2B96"/>
    <w:rsid w:val="00BC31F5"/>
    <w:rsid w:val="00BC4898"/>
    <w:rsid w:val="00BC691A"/>
    <w:rsid w:val="00BD2C17"/>
    <w:rsid w:val="00BD6B33"/>
    <w:rsid w:val="00BE2B11"/>
    <w:rsid w:val="00BF1BB3"/>
    <w:rsid w:val="00BF7BF0"/>
    <w:rsid w:val="00C0563C"/>
    <w:rsid w:val="00C072AF"/>
    <w:rsid w:val="00C11D36"/>
    <w:rsid w:val="00C13EA6"/>
    <w:rsid w:val="00C16165"/>
    <w:rsid w:val="00C17907"/>
    <w:rsid w:val="00C27908"/>
    <w:rsid w:val="00C31EDF"/>
    <w:rsid w:val="00C33086"/>
    <w:rsid w:val="00C36C0E"/>
    <w:rsid w:val="00C4213D"/>
    <w:rsid w:val="00C441ED"/>
    <w:rsid w:val="00C44A04"/>
    <w:rsid w:val="00C60E95"/>
    <w:rsid w:val="00C637E7"/>
    <w:rsid w:val="00C7261D"/>
    <w:rsid w:val="00C7288A"/>
    <w:rsid w:val="00C73D40"/>
    <w:rsid w:val="00C76D02"/>
    <w:rsid w:val="00C859D0"/>
    <w:rsid w:val="00C906C2"/>
    <w:rsid w:val="00CA5DAB"/>
    <w:rsid w:val="00CA5FAA"/>
    <w:rsid w:val="00CA63E9"/>
    <w:rsid w:val="00CA6B12"/>
    <w:rsid w:val="00CB008A"/>
    <w:rsid w:val="00CB04D8"/>
    <w:rsid w:val="00CB090A"/>
    <w:rsid w:val="00CB6570"/>
    <w:rsid w:val="00CB6829"/>
    <w:rsid w:val="00CC18AF"/>
    <w:rsid w:val="00CC3E06"/>
    <w:rsid w:val="00CC5448"/>
    <w:rsid w:val="00CC7D86"/>
    <w:rsid w:val="00CD0B05"/>
    <w:rsid w:val="00CD28B5"/>
    <w:rsid w:val="00CE5DC7"/>
    <w:rsid w:val="00CE5EF6"/>
    <w:rsid w:val="00D0155B"/>
    <w:rsid w:val="00D1230F"/>
    <w:rsid w:val="00D14189"/>
    <w:rsid w:val="00D236ED"/>
    <w:rsid w:val="00D25CE6"/>
    <w:rsid w:val="00D261AF"/>
    <w:rsid w:val="00D26750"/>
    <w:rsid w:val="00D27806"/>
    <w:rsid w:val="00D32BEB"/>
    <w:rsid w:val="00D36A41"/>
    <w:rsid w:val="00D36ABA"/>
    <w:rsid w:val="00D42EB0"/>
    <w:rsid w:val="00D435CC"/>
    <w:rsid w:val="00D435CD"/>
    <w:rsid w:val="00D5112E"/>
    <w:rsid w:val="00D52602"/>
    <w:rsid w:val="00D53033"/>
    <w:rsid w:val="00D62C13"/>
    <w:rsid w:val="00D63E8E"/>
    <w:rsid w:val="00D82E6F"/>
    <w:rsid w:val="00D94DBE"/>
    <w:rsid w:val="00DA367E"/>
    <w:rsid w:val="00DA47BB"/>
    <w:rsid w:val="00DA6B14"/>
    <w:rsid w:val="00DB1288"/>
    <w:rsid w:val="00DB2C39"/>
    <w:rsid w:val="00DB32B2"/>
    <w:rsid w:val="00DD09AC"/>
    <w:rsid w:val="00DD4A01"/>
    <w:rsid w:val="00DE69F3"/>
    <w:rsid w:val="00DF006B"/>
    <w:rsid w:val="00DF3A7E"/>
    <w:rsid w:val="00DF5F0B"/>
    <w:rsid w:val="00DF79E4"/>
    <w:rsid w:val="00E01272"/>
    <w:rsid w:val="00E02F2A"/>
    <w:rsid w:val="00E11B02"/>
    <w:rsid w:val="00E162CB"/>
    <w:rsid w:val="00E163D1"/>
    <w:rsid w:val="00E16972"/>
    <w:rsid w:val="00E1780C"/>
    <w:rsid w:val="00E23B0D"/>
    <w:rsid w:val="00E31BA8"/>
    <w:rsid w:val="00E42E0C"/>
    <w:rsid w:val="00E45D98"/>
    <w:rsid w:val="00E45DC8"/>
    <w:rsid w:val="00E57112"/>
    <w:rsid w:val="00E60353"/>
    <w:rsid w:val="00E65193"/>
    <w:rsid w:val="00E657E5"/>
    <w:rsid w:val="00E731CE"/>
    <w:rsid w:val="00E73CD8"/>
    <w:rsid w:val="00E7480F"/>
    <w:rsid w:val="00E833B7"/>
    <w:rsid w:val="00E865CF"/>
    <w:rsid w:val="00E91D21"/>
    <w:rsid w:val="00E92812"/>
    <w:rsid w:val="00E97E81"/>
    <w:rsid w:val="00EA42C1"/>
    <w:rsid w:val="00EA74F1"/>
    <w:rsid w:val="00EB1BD6"/>
    <w:rsid w:val="00EB37B1"/>
    <w:rsid w:val="00EB460F"/>
    <w:rsid w:val="00EB463C"/>
    <w:rsid w:val="00EB6B95"/>
    <w:rsid w:val="00EB7EE2"/>
    <w:rsid w:val="00EC1F31"/>
    <w:rsid w:val="00EC7357"/>
    <w:rsid w:val="00ED01AD"/>
    <w:rsid w:val="00ED1997"/>
    <w:rsid w:val="00EE658E"/>
    <w:rsid w:val="00EF4569"/>
    <w:rsid w:val="00F10E08"/>
    <w:rsid w:val="00F1135A"/>
    <w:rsid w:val="00F11FBF"/>
    <w:rsid w:val="00F2355C"/>
    <w:rsid w:val="00F31E0F"/>
    <w:rsid w:val="00F33AC8"/>
    <w:rsid w:val="00F43513"/>
    <w:rsid w:val="00F4647C"/>
    <w:rsid w:val="00F46F74"/>
    <w:rsid w:val="00F47D7B"/>
    <w:rsid w:val="00F519BD"/>
    <w:rsid w:val="00F51B0C"/>
    <w:rsid w:val="00F554DD"/>
    <w:rsid w:val="00F55A00"/>
    <w:rsid w:val="00F6430A"/>
    <w:rsid w:val="00F65961"/>
    <w:rsid w:val="00F67FAD"/>
    <w:rsid w:val="00F7211C"/>
    <w:rsid w:val="00F80D64"/>
    <w:rsid w:val="00F814B3"/>
    <w:rsid w:val="00F8227E"/>
    <w:rsid w:val="00F92006"/>
    <w:rsid w:val="00F958B8"/>
    <w:rsid w:val="00F97C03"/>
    <w:rsid w:val="00F97F0F"/>
    <w:rsid w:val="00FA3785"/>
    <w:rsid w:val="00FA7D73"/>
    <w:rsid w:val="00FB058D"/>
    <w:rsid w:val="00FB5B43"/>
    <w:rsid w:val="00FB60C1"/>
    <w:rsid w:val="00FB7DC1"/>
    <w:rsid w:val="00FC1B22"/>
    <w:rsid w:val="00FD0E3E"/>
    <w:rsid w:val="00FD2EF4"/>
    <w:rsid w:val="00FD55E6"/>
    <w:rsid w:val="00FE1ED8"/>
    <w:rsid w:val="00FE67C4"/>
    <w:rsid w:val="00FE76BF"/>
    <w:rsid w:val="00FF025A"/>
    <w:rsid w:val="00FF136F"/>
    <w:rsid w:val="00FF44F2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B8C0F8CF-F422-4CA2-B6E0-5655E85D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7079FA"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7FF8"/>
    <w:pPr>
      <w:keepNext/>
      <w:spacing w:before="240" w:after="60"/>
      <w:outlineLvl w:val="3"/>
    </w:pPr>
    <w:rPr>
      <w:rFonts w:ascii="Calibri" w:hAnsi="Calibri" w:cs="Cordia New"/>
      <w:b/>
      <w:bCs/>
      <w:sz w:val="28"/>
      <w:szCs w:val="35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74E14"/>
    <w:pPr>
      <w:spacing w:before="240" w:after="60"/>
      <w:outlineLvl w:val="5"/>
    </w:pPr>
    <w:rPr>
      <w:rFonts w:ascii="Calibri" w:hAnsi="Calibri" w:cs="Cordia New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rsid w:val="007079FA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079FA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rsid w:val="007079FA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7079FA"/>
  </w:style>
  <w:style w:type="paragraph" w:styleId="Header">
    <w:name w:val="header"/>
    <w:basedOn w:val="Normal"/>
    <w:link w:val="HeaderChar"/>
    <w:uiPriority w:val="99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sid w:val="007079FA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customStyle="1" w:styleId="font5">
    <w:name w:val="font5"/>
    <w:basedOn w:val="Normal"/>
    <w:rsid w:val="00ED01AD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AppendixA">
    <w:name w:val="Appendix A"/>
    <w:basedOn w:val="Normal"/>
    <w:rsid w:val="009A3367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BalloonText">
    <w:name w:val="Balloon Text"/>
    <w:basedOn w:val="Normal"/>
    <w:link w:val="BalloonTextChar"/>
    <w:rsid w:val="001770D9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1770D9"/>
    <w:rPr>
      <w:rFonts w:ascii="Segoe UI" w:hAnsi="Segoe UI"/>
      <w:sz w:val="18"/>
      <w:szCs w:val="22"/>
    </w:rPr>
  </w:style>
  <w:style w:type="character" w:customStyle="1" w:styleId="Heading6Char">
    <w:name w:val="Heading 6 Char"/>
    <w:link w:val="Heading6"/>
    <w:uiPriority w:val="99"/>
    <w:rsid w:val="00074E14"/>
    <w:rPr>
      <w:rFonts w:ascii="Calibri" w:eastAsia="Times New Roman" w:hAnsi="Calibri" w:cs="Cordia New"/>
      <w:b/>
      <w:bCs/>
      <w:sz w:val="22"/>
      <w:szCs w:val="28"/>
    </w:rPr>
  </w:style>
  <w:style w:type="table" w:styleId="TableGrid">
    <w:name w:val="Table Grid"/>
    <w:basedOn w:val="TableNormal"/>
    <w:rsid w:val="009A7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237FF8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Heading1Char">
    <w:name w:val="Heading 1 Char"/>
    <w:link w:val="Heading1"/>
    <w:rsid w:val="00237FF8"/>
    <w:rPr>
      <w:rFonts w:ascii="Tahoma" w:hAnsi="Tahoma" w:cs="Arial Unicode MS"/>
      <w:u w:val="single"/>
      <w:lang w:bidi="ar-SA"/>
    </w:rPr>
  </w:style>
  <w:style w:type="paragraph" w:styleId="NormalWeb">
    <w:name w:val="Normal (Web)"/>
    <w:basedOn w:val="Normal"/>
    <w:uiPriority w:val="99"/>
    <w:rsid w:val="006D66DF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9A1A3-6991-4BCD-A0E4-62B3E2BE1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8AE97-8095-4EBC-9147-B38D5A0521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2E3003-EBFA-44C3-9B67-8B926138CAB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B6151CF9-A00E-4B23-8724-088FBB75C4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5512CB1-2FF4-47E3-9BA6-64A1D234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391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ดลยา สีมานนทปริญญา</cp:lastModifiedBy>
  <cp:revision>15</cp:revision>
  <cp:lastPrinted>2016-12-15T06:24:00Z</cp:lastPrinted>
  <dcterms:created xsi:type="dcterms:W3CDTF">2018-03-07T02:32:00Z</dcterms:created>
  <dcterms:modified xsi:type="dcterms:W3CDTF">2018-07-24T02:59:00Z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14.0 : วันที่เผยแพร่ 20 ก.ค. 58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