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450C3" w14:textId="245E1099" w:rsidR="00057C50" w:rsidRPr="008E395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8E395C">
        <w:rPr>
          <w:rFonts w:cs="Tahoma"/>
          <w:sz w:val="20"/>
          <w:szCs w:val="20"/>
        </w:rPr>
        <w:t xml:space="preserve">Summary of changes on </w:t>
      </w:r>
      <w:r w:rsidRPr="008E395C">
        <w:rPr>
          <w:rFonts w:cs="Tahoma"/>
          <w:sz w:val="20"/>
          <w:szCs w:val="20"/>
          <w:cs/>
          <w:lang w:bidi="th-TH"/>
        </w:rPr>
        <w:t>“</w:t>
      </w:r>
      <w:r w:rsidRPr="008E395C">
        <w:rPr>
          <w:rFonts w:cs="Tahoma"/>
          <w:sz w:val="20"/>
          <w:szCs w:val="20"/>
        </w:rPr>
        <w:t>FI Data Set Manual</w:t>
      </w:r>
      <w:r w:rsidRPr="008E395C">
        <w:rPr>
          <w:rFonts w:cs="Tahoma"/>
          <w:sz w:val="20"/>
          <w:szCs w:val="20"/>
          <w:cs/>
          <w:lang w:bidi="th-TH"/>
        </w:rPr>
        <w:t xml:space="preserve">” </w:t>
      </w:r>
    </w:p>
    <w:p w14:paraId="3ABAF306" w14:textId="5638A957" w:rsidR="00057C50" w:rsidRPr="0090036B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8E395C">
        <w:rPr>
          <w:rFonts w:cs="Tahoma"/>
          <w:sz w:val="20"/>
          <w:szCs w:val="20"/>
        </w:rPr>
        <w:t xml:space="preserve">Update on FI Data Set Manual Version </w:t>
      </w:r>
      <w:r w:rsidR="00043680">
        <w:rPr>
          <w:rFonts w:cs="Tahoma"/>
          <w:sz w:val="20"/>
          <w:szCs w:val="20"/>
        </w:rPr>
        <w:t>2023.0</w:t>
      </w:r>
      <w:r w:rsidR="00D842E2">
        <w:rPr>
          <w:rFonts w:cs="Tahoma"/>
          <w:sz w:val="20"/>
          <w:szCs w:val="20"/>
        </w:rPr>
        <w:t>2</w:t>
      </w:r>
    </w:p>
    <w:p w14:paraId="310A1123" w14:textId="2D4402E4" w:rsidR="00057C50" w:rsidRPr="00B45CE5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8E395C">
        <w:rPr>
          <w:rFonts w:cs="Tahoma"/>
          <w:sz w:val="20"/>
          <w:szCs w:val="20"/>
        </w:rPr>
        <w:t>Remark</w:t>
      </w:r>
      <w:r w:rsidRPr="008E395C">
        <w:rPr>
          <w:rFonts w:cs="Tahoma"/>
          <w:sz w:val="20"/>
          <w:szCs w:val="20"/>
          <w:cs/>
          <w:lang w:bidi="th-TH"/>
        </w:rPr>
        <w:t xml:space="preserve">: </w:t>
      </w:r>
      <w:r w:rsidRPr="008E395C">
        <w:rPr>
          <w:rFonts w:cs="Tahoma"/>
          <w:sz w:val="20"/>
          <w:szCs w:val="20"/>
        </w:rPr>
        <w:t xml:space="preserve">All changes from version </w:t>
      </w:r>
      <w:r w:rsidR="00D842E2">
        <w:rPr>
          <w:rFonts w:cs="Tahoma"/>
          <w:sz w:val="20"/>
          <w:szCs w:val="20"/>
        </w:rPr>
        <w:t>202</w:t>
      </w:r>
      <w:r w:rsidR="000C5702">
        <w:rPr>
          <w:rFonts w:cs="Tahoma"/>
          <w:sz w:val="20"/>
          <w:szCs w:val="20"/>
        </w:rPr>
        <w:t>3.</w:t>
      </w:r>
      <w:r w:rsidR="00D842E2">
        <w:rPr>
          <w:rFonts w:cs="Tahoma"/>
          <w:sz w:val="20"/>
          <w:szCs w:val="20"/>
        </w:rPr>
        <w:t>0</w:t>
      </w:r>
      <w:r w:rsidR="000C5702">
        <w:rPr>
          <w:rFonts w:cs="Tahoma"/>
          <w:sz w:val="20"/>
          <w:szCs w:val="20"/>
        </w:rPr>
        <w:t>1</w:t>
      </w:r>
      <w:r w:rsidR="00D37FA8">
        <w:rPr>
          <w:rFonts w:cs="Tahoma"/>
          <w:sz w:val="20"/>
          <w:szCs w:val="20"/>
        </w:rPr>
        <w:t xml:space="preserve"> to version </w:t>
      </w:r>
      <w:r w:rsidR="00043680">
        <w:rPr>
          <w:rFonts w:cs="Tahoma"/>
          <w:sz w:val="20"/>
          <w:szCs w:val="20"/>
        </w:rPr>
        <w:t>2023.0</w:t>
      </w:r>
      <w:r w:rsidR="00D842E2">
        <w:rPr>
          <w:rFonts w:cs="Tahoma"/>
          <w:sz w:val="20"/>
          <w:szCs w:val="20"/>
        </w:rPr>
        <w:t>2</w:t>
      </w:r>
      <w:r w:rsidRPr="008E395C">
        <w:rPr>
          <w:rFonts w:cs="Tahoma"/>
          <w:sz w:val="20"/>
          <w:szCs w:val="20"/>
        </w:rPr>
        <w:t xml:space="preserve"> are in </w:t>
      </w:r>
      <w:r w:rsidR="001E4FCF" w:rsidRPr="001E4FCF">
        <w:rPr>
          <w:rFonts w:cs="Tahoma"/>
          <w:color w:val="FF0000"/>
          <w:sz w:val="20"/>
          <w:szCs w:val="20"/>
        </w:rPr>
        <w:t>red</w:t>
      </w:r>
      <w:r w:rsidRPr="001E4FCF">
        <w:rPr>
          <w:rFonts w:cs="Tahoma"/>
          <w:color w:val="FF0000"/>
          <w:sz w:val="20"/>
          <w:szCs w:val="20"/>
        </w:rPr>
        <w:t xml:space="preserve"> font</w:t>
      </w:r>
      <w:r w:rsidRPr="00B45CE5">
        <w:rPr>
          <w:rFonts w:cs="Tahoma"/>
          <w:color w:val="0000FF"/>
          <w:sz w:val="20"/>
          <w:szCs w:val="20"/>
          <w:cs/>
          <w:lang w:bidi="th-TH"/>
        </w:rPr>
        <w:t>.</w:t>
      </w:r>
      <w:r w:rsidRPr="00B45CE5"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  <w:t xml:space="preserve">          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4"/>
        <w:gridCol w:w="881"/>
        <w:gridCol w:w="1315"/>
        <w:gridCol w:w="2474"/>
        <w:gridCol w:w="8656"/>
      </w:tblGrid>
      <w:tr w:rsidR="00057C50" w:rsidRPr="008E395C" w14:paraId="43613ED1" w14:textId="77777777" w:rsidTr="001F12BD">
        <w:trPr>
          <w:tblHeader/>
        </w:trPr>
        <w:tc>
          <w:tcPr>
            <w:tcW w:w="1074" w:type="dxa"/>
            <w:tcBorders>
              <w:top w:val="single" w:sz="4" w:space="0" w:color="auto"/>
            </w:tcBorders>
          </w:tcPr>
          <w:p w14:paraId="196265DC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Page No</w:t>
            </w:r>
            <w:r w:rsidRPr="008E395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15" w:type="dxa"/>
            <w:tcBorders>
              <w:top w:val="single" w:sz="4" w:space="0" w:color="auto"/>
            </w:tcBorders>
          </w:tcPr>
          <w:p w14:paraId="32180D8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74" w:type="dxa"/>
            <w:tcBorders>
              <w:top w:val="single" w:sz="4" w:space="0" w:color="auto"/>
            </w:tcBorders>
          </w:tcPr>
          <w:p w14:paraId="5FCB0FB6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656" w:type="dxa"/>
            <w:tcBorders>
              <w:top w:val="single" w:sz="4" w:space="0" w:color="auto"/>
            </w:tcBorders>
          </w:tcPr>
          <w:p w14:paraId="0C26B102" w14:textId="77777777" w:rsidR="00057C50" w:rsidRPr="008E395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E395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71117A" w:rsidRPr="00B7048E" w14:paraId="5CD3E198" w14:textId="77777777" w:rsidTr="000113A3">
        <w:trPr>
          <w:trHeight w:val="2327"/>
        </w:trPr>
        <w:tc>
          <w:tcPr>
            <w:tcW w:w="1074" w:type="dxa"/>
            <w:vMerge w:val="restart"/>
            <w:shd w:val="clear" w:color="auto" w:fill="auto"/>
          </w:tcPr>
          <w:p w14:paraId="5BE063CA" w14:textId="33AA0FEA" w:rsidR="0071117A" w:rsidRPr="006B6FF4" w:rsidRDefault="00043680" w:rsidP="002539F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2023.0</w:t>
            </w:r>
            <w:r w:rsidR="00156440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881" w:type="dxa"/>
          </w:tcPr>
          <w:p w14:paraId="4A6130E5" w14:textId="7C8337D0" w:rsidR="0071117A" w:rsidRPr="006B6FF4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lang w:val="en-GB"/>
              </w:rPr>
            </w:pPr>
            <w:r w:rsidRPr="006B6FF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25</w:t>
            </w:r>
            <w:r w:rsidRPr="006B6FF4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, 18</w:t>
            </w:r>
            <w:r w:rsidR="004A7ADD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5</w:t>
            </w:r>
            <w:r w:rsidRPr="006B6FF4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, 27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1</w:t>
            </w:r>
            <w:r w:rsidRPr="006B6FF4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, 2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80</w:t>
            </w:r>
          </w:p>
        </w:tc>
        <w:tc>
          <w:tcPr>
            <w:tcW w:w="1315" w:type="dxa"/>
          </w:tcPr>
          <w:p w14:paraId="0D9DAC58" w14:textId="5DF32171" w:rsidR="0071117A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COS, COSC, COSF, COSS</w:t>
            </w:r>
          </w:p>
        </w:tc>
        <w:tc>
          <w:tcPr>
            <w:tcW w:w="2474" w:type="dxa"/>
          </w:tcPr>
          <w:p w14:paraId="74E955B3" w14:textId="755FAEB5" w:rsidR="0071117A" w:rsidRPr="00BA6948" w:rsidRDefault="0071117A" w:rsidP="0007632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D385B">
              <w:rPr>
                <w:b w:val="0"/>
                <w:bCs w:val="0"/>
                <w:sz w:val="20"/>
                <w:szCs w:val="20"/>
                <w:u w:val="none"/>
              </w:rPr>
              <w:t>Risk Weighted Asset Outstanding Amount</w:t>
            </w:r>
          </w:p>
        </w:tc>
        <w:tc>
          <w:tcPr>
            <w:tcW w:w="8656" w:type="dxa"/>
          </w:tcPr>
          <w:p w14:paraId="1FD5B6E9" w14:textId="27B344C0" w:rsidR="0071117A" w:rsidRPr="00FC00C5" w:rsidRDefault="00FF54FB" w:rsidP="002520F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3689BAE6" w14:textId="07586386" w:rsidR="0071117A" w:rsidRPr="00156440" w:rsidRDefault="0071117A" w:rsidP="0007632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943D6A">
              <w:rPr>
                <w:rFonts w:ascii="Tahoma" w:hAnsi="Tahoma" w:cs="Tahoma"/>
                <w:sz w:val="20"/>
                <w:szCs w:val="20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943D6A">
              <w:rPr>
                <w:rFonts w:ascii="Tahoma" w:hAnsi="Tahoma" w:cs="Tahoma"/>
                <w:sz w:val="20"/>
                <w:szCs w:val="20"/>
              </w:rPr>
              <w:t xml:space="preserve">Exposure </w:t>
            </w:r>
            <w:r w:rsidRPr="00943D6A">
              <w:rPr>
                <w:rFonts w:ascii="Tahoma" w:hAnsi="Tahoma" w:cs="Tahoma"/>
                <w:sz w:val="20"/>
                <w:szCs w:val="20"/>
                <w:cs/>
              </w:rPr>
              <w:t xml:space="preserve">ด้วยวิธี </w:t>
            </w:r>
            <w:r w:rsidRPr="00943D6A">
              <w:rPr>
                <w:rFonts w:ascii="Tahoma" w:hAnsi="Tahoma" w:cs="Tahoma"/>
                <w:sz w:val="20"/>
                <w:szCs w:val="20"/>
              </w:rPr>
              <w:t xml:space="preserve">Current </w:t>
            </w:r>
            <w:r w:rsidRPr="00943D6A">
              <w:rPr>
                <w:rFonts w:ascii="Tahoma" w:hAnsi="Tahoma" w:cs="Tahoma"/>
                <w:sz w:val="20"/>
                <w:szCs w:val="20"/>
                <w:cs/>
              </w:rPr>
              <w:t xml:space="preserve">และสามารถ </w:t>
            </w:r>
            <w:r w:rsidRPr="00943D6A">
              <w:rPr>
                <w:rFonts w:ascii="Tahoma" w:hAnsi="Tahoma" w:cs="Tahoma"/>
                <w:sz w:val="20"/>
                <w:szCs w:val="20"/>
              </w:rPr>
              <w:t xml:space="preserve">Netting </w:t>
            </w:r>
            <w:r w:rsidRPr="00943D6A">
              <w:rPr>
                <w:rFonts w:ascii="Tahoma" w:hAnsi="Tahoma" w:cs="Tahoma"/>
                <w:sz w:val="20"/>
                <w:szCs w:val="20"/>
                <w:cs/>
              </w:rPr>
              <w:t>ได้ตามเกณฑ์ของคู่สัญญาทุกราย</w:t>
            </w:r>
            <w:r w:rsidRPr="001E4FC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(ซึ่งจะประกอบด้วยสินทรัพย์เสี่ยงจาก </w:t>
            </w:r>
            <w:r w:rsidRPr="001E4FCF">
              <w:rPr>
                <w:rFonts w:ascii="Tahoma" w:hAnsi="Tahoma" w:cs="Tahoma"/>
                <w:color w:val="FF0000"/>
                <w:sz w:val="20"/>
                <w:szCs w:val="20"/>
              </w:rPr>
              <w:t xml:space="preserve">Default Risk </w:t>
            </w:r>
            <w:r w:rsidRPr="001E4FC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สำหรับฐานะที่เกิดจากธุรกรรมอนุพันธ์และฐานะในกองทุนทดแทนความเสียหายจากการผิดนัดชำระราคา (</w:t>
            </w:r>
            <w:r w:rsidRPr="001E4FCF">
              <w:rPr>
                <w:rFonts w:ascii="Tahoma" w:hAnsi="Tahoma" w:cs="Tahoma"/>
                <w:color w:val="FF0000"/>
                <w:sz w:val="20"/>
                <w:szCs w:val="20"/>
              </w:rPr>
              <w:t xml:space="preserve">Default Fund) </w:t>
            </w:r>
            <w:r w:rsidRPr="001E4FC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สินทรัพย์เสี่ยงจาก </w:t>
            </w:r>
            <w:r w:rsidRPr="001E4FCF">
              <w:rPr>
                <w:rFonts w:ascii="Tahoma" w:hAnsi="Tahoma" w:cs="Tahoma"/>
                <w:color w:val="FF0000"/>
                <w:sz w:val="20"/>
                <w:szCs w:val="20"/>
              </w:rPr>
              <w:t>CVA risk)</w:t>
            </w:r>
          </w:p>
        </w:tc>
      </w:tr>
      <w:tr w:rsidR="0071117A" w:rsidRPr="00B7048E" w14:paraId="1096349F" w14:textId="77777777" w:rsidTr="00ED7FA8">
        <w:trPr>
          <w:trHeight w:val="433"/>
        </w:trPr>
        <w:tc>
          <w:tcPr>
            <w:tcW w:w="1074" w:type="dxa"/>
            <w:vMerge/>
            <w:shd w:val="clear" w:color="auto" w:fill="auto"/>
          </w:tcPr>
          <w:p w14:paraId="29527F77" w14:textId="77777777" w:rsidR="0071117A" w:rsidRPr="00B7048E" w:rsidRDefault="0071117A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shd w:val="clear" w:color="auto" w:fill="auto"/>
          </w:tcPr>
          <w:p w14:paraId="5CF0B5AC" w14:textId="775EAF5D" w:rsidR="0071117A" w:rsidRPr="006B6FF4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6B6FF4">
              <w:rPr>
                <w:b w:val="0"/>
                <w:bCs w:val="0"/>
                <w:sz w:val="20"/>
                <w:szCs w:val="20"/>
                <w:u w:val="none"/>
              </w:rPr>
              <w:t xml:space="preserve">29, </w:t>
            </w:r>
            <w:proofErr w:type="gramStart"/>
            <w:r w:rsidRPr="006B6FF4">
              <w:rPr>
                <w:b w:val="0"/>
                <w:bCs w:val="0"/>
                <w:sz w:val="20"/>
                <w:szCs w:val="20"/>
                <w:u w:val="none"/>
              </w:rPr>
              <w:t>18</w:t>
            </w:r>
            <w:r w:rsidR="00283928">
              <w:rPr>
                <w:b w:val="0"/>
                <w:bCs w:val="0"/>
                <w:sz w:val="20"/>
                <w:szCs w:val="20"/>
                <w:u w:val="none"/>
              </w:rPr>
              <w:t>9</w:t>
            </w:r>
            <w:r w:rsidRPr="006B6FF4">
              <w:rPr>
                <w:b w:val="0"/>
                <w:bCs w:val="0"/>
                <w:sz w:val="20"/>
                <w:szCs w:val="20"/>
                <w:u w:val="none"/>
              </w:rPr>
              <w:t>,  27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5</w:t>
            </w:r>
            <w:proofErr w:type="gramEnd"/>
            <w:r w:rsidRPr="006B6FF4">
              <w:rPr>
                <w:b w:val="0"/>
                <w:bCs w:val="0"/>
                <w:sz w:val="20"/>
                <w:szCs w:val="20"/>
                <w:u w:val="none"/>
              </w:rPr>
              <w:t>, 28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315" w:type="dxa"/>
            <w:shd w:val="clear" w:color="auto" w:fill="auto"/>
          </w:tcPr>
          <w:p w14:paraId="19765F3A" w14:textId="03A338CC" w:rsidR="0071117A" w:rsidRPr="00B7048E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COS, COSC, COSF, COSS</w:t>
            </w:r>
          </w:p>
        </w:tc>
        <w:tc>
          <w:tcPr>
            <w:tcW w:w="2474" w:type="dxa"/>
            <w:shd w:val="clear" w:color="auto" w:fill="auto"/>
          </w:tcPr>
          <w:p w14:paraId="6D300271" w14:textId="6F170D23" w:rsidR="0071117A" w:rsidRPr="00B7048E" w:rsidRDefault="0071117A" w:rsidP="002D385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9933FF"/>
                <w:sz w:val="20"/>
                <w:szCs w:val="20"/>
                <w:u w:val="none"/>
                <w:cs/>
              </w:rPr>
            </w:pPr>
            <w:r w:rsidRPr="002D385B">
              <w:rPr>
                <w:b w:val="0"/>
                <w:bCs w:val="0"/>
                <w:sz w:val="20"/>
                <w:szCs w:val="20"/>
                <w:u w:val="none"/>
              </w:rPr>
              <w:t>RWA Rate</w:t>
            </w:r>
          </w:p>
        </w:tc>
        <w:tc>
          <w:tcPr>
            <w:tcW w:w="8656" w:type="dxa"/>
            <w:shd w:val="clear" w:color="auto" w:fill="auto"/>
          </w:tcPr>
          <w:p w14:paraId="0A5CE640" w14:textId="77777777" w:rsidR="005A23B4" w:rsidRPr="00FC00C5" w:rsidRDefault="005A23B4" w:rsidP="005A23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6B342155" w14:textId="0C413569" w:rsidR="0071117A" w:rsidRPr="00566C57" w:rsidRDefault="0071117A" w:rsidP="00566C5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66C57">
              <w:rPr>
                <w:rFonts w:ascii="Tahoma" w:hAnsi="Tahoma" w:cs="Tahoma"/>
                <w:sz w:val="20"/>
                <w:szCs w:val="20"/>
                <w:cs/>
              </w:rPr>
              <w:t xml:space="preserve">ระบุน้ำหนักความเสี่ยงของรายการใน </w:t>
            </w:r>
            <w:r w:rsidRPr="00566C57">
              <w:rPr>
                <w:rFonts w:ascii="Tahoma" w:hAnsi="Tahoma" w:cs="Tahoma"/>
                <w:sz w:val="20"/>
                <w:szCs w:val="20"/>
              </w:rPr>
              <w:t xml:space="preserve">Arrangement Type </w:t>
            </w:r>
            <w:r w:rsidRPr="00566C57">
              <w:rPr>
                <w:rFonts w:ascii="Tahoma" w:hAnsi="Tahoma" w:cs="Tahoma"/>
                <w:sz w:val="20"/>
                <w:szCs w:val="20"/>
                <w:cs/>
              </w:rPr>
              <w:t>เช่น</w:t>
            </w:r>
          </w:p>
          <w:p w14:paraId="49EF98F6" w14:textId="77777777" w:rsidR="0071117A" w:rsidRPr="00566C57" w:rsidRDefault="0071117A" w:rsidP="00566C5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66C57">
              <w:rPr>
                <w:rFonts w:ascii="Tahoma" w:hAnsi="Tahoma" w:cs="Tahoma"/>
                <w:sz w:val="20"/>
                <w:szCs w:val="20"/>
                <w:cs/>
              </w:rPr>
              <w:t xml:space="preserve">             น้ำหนักความเสี่ยง ร้อยละ </w:t>
            </w:r>
            <w:r w:rsidRPr="00566C57">
              <w:rPr>
                <w:rFonts w:ascii="Tahoma" w:hAnsi="Tahoma" w:cs="Tahoma"/>
                <w:sz w:val="20"/>
                <w:szCs w:val="20"/>
              </w:rPr>
              <w:t xml:space="preserve">20     RWA Rate  </w:t>
            </w:r>
            <w:r w:rsidRPr="00566C5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566C57">
              <w:rPr>
                <w:rFonts w:ascii="Tahoma" w:hAnsi="Tahoma" w:cs="Tahoma"/>
                <w:sz w:val="20"/>
                <w:szCs w:val="20"/>
              </w:rPr>
              <w:t xml:space="preserve">0.2  </w:t>
            </w:r>
          </w:p>
          <w:p w14:paraId="07CC028B" w14:textId="77777777" w:rsidR="0071117A" w:rsidRPr="00566C57" w:rsidRDefault="0071117A" w:rsidP="00566C5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66C57">
              <w:rPr>
                <w:rFonts w:ascii="Tahoma" w:hAnsi="Tahoma" w:cs="Tahoma"/>
                <w:sz w:val="20"/>
                <w:szCs w:val="20"/>
                <w:cs/>
              </w:rPr>
              <w:t xml:space="preserve">             น้ำหนักความเสี่ยง ร้อยละ </w:t>
            </w:r>
            <w:r w:rsidRPr="00566C57">
              <w:rPr>
                <w:rFonts w:ascii="Tahoma" w:hAnsi="Tahoma" w:cs="Tahoma"/>
                <w:sz w:val="20"/>
                <w:szCs w:val="20"/>
              </w:rPr>
              <w:t xml:space="preserve">50     RWA Rate  </w:t>
            </w:r>
            <w:r w:rsidRPr="00566C5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566C57">
              <w:rPr>
                <w:rFonts w:ascii="Tahoma" w:hAnsi="Tahoma" w:cs="Tahoma"/>
                <w:sz w:val="20"/>
                <w:szCs w:val="20"/>
              </w:rPr>
              <w:t>0.5</w:t>
            </w:r>
          </w:p>
          <w:p w14:paraId="388A348F" w14:textId="77777777" w:rsidR="0071117A" w:rsidRPr="00566C57" w:rsidRDefault="0071117A" w:rsidP="00566C5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566C57">
              <w:rPr>
                <w:rFonts w:ascii="Tahoma" w:hAnsi="Tahoma" w:cs="Tahoma"/>
                <w:sz w:val="20"/>
                <w:szCs w:val="20"/>
              </w:rPr>
              <w:t>(</w:t>
            </w:r>
            <w:r w:rsidRPr="00566C57">
              <w:rPr>
                <w:rFonts w:ascii="Tahoma" w:hAnsi="Tahoma" w:cs="Tahoma"/>
                <w:sz w:val="20"/>
                <w:szCs w:val="20"/>
                <w:cs/>
              </w:rPr>
              <w:t xml:space="preserve">กรณี สง. ที่ใช้วิธี </w:t>
            </w:r>
            <w:r w:rsidRPr="00566C57">
              <w:rPr>
                <w:rFonts w:ascii="Tahoma" w:hAnsi="Tahoma" w:cs="Tahoma"/>
                <w:sz w:val="20"/>
                <w:szCs w:val="20"/>
              </w:rPr>
              <w:t xml:space="preserve">IRB </w:t>
            </w:r>
            <w:r w:rsidRPr="00566C57">
              <w:rPr>
                <w:rFonts w:ascii="Tahoma" w:hAnsi="Tahoma" w:cs="Tahoma"/>
                <w:sz w:val="20"/>
                <w:szCs w:val="20"/>
                <w:cs/>
              </w:rPr>
              <w:t xml:space="preserve">ให้รายงาน </w:t>
            </w:r>
            <w:r w:rsidRPr="00566C57">
              <w:rPr>
                <w:rFonts w:ascii="Tahoma" w:hAnsi="Tahoma" w:cs="Tahoma"/>
                <w:sz w:val="20"/>
                <w:szCs w:val="20"/>
              </w:rPr>
              <w:t>RWA= 0)</w:t>
            </w:r>
          </w:p>
          <w:p w14:paraId="65DAA91A" w14:textId="30A8B96E" w:rsidR="0071117A" w:rsidRPr="00B7048E" w:rsidRDefault="0071117A" w:rsidP="00566C5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sz w:val="20"/>
                <w:szCs w:val="20"/>
              </w:rPr>
            </w:pPr>
            <w:r w:rsidRPr="003C149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กรณีตราสารอนุพันธ์ (ทั้ง </w:t>
            </w:r>
            <w:r w:rsidRPr="003C149F">
              <w:rPr>
                <w:rFonts w:ascii="Tahoma" w:hAnsi="Tahoma" w:cs="Tahoma"/>
                <w:color w:val="FF0000"/>
                <w:sz w:val="20"/>
                <w:szCs w:val="20"/>
              </w:rPr>
              <w:t xml:space="preserve">OTC </w:t>
            </w:r>
            <w:r w:rsidRPr="003C149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</w:t>
            </w:r>
            <w:r w:rsidRPr="003C149F">
              <w:rPr>
                <w:rFonts w:ascii="Tahoma" w:hAnsi="Tahoma" w:cs="Tahoma"/>
                <w:color w:val="FF0000"/>
                <w:sz w:val="20"/>
                <w:szCs w:val="20"/>
              </w:rPr>
              <w:t xml:space="preserve">Exchanged Traded Derivative) </w:t>
            </w:r>
            <w:r w:rsidRPr="003C149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ที่ชำระราคาผ่าน </w:t>
            </w:r>
            <w:r w:rsidRPr="003C149F">
              <w:rPr>
                <w:rFonts w:ascii="Tahoma" w:hAnsi="Tahoma" w:cs="Tahoma"/>
                <w:color w:val="FF0000"/>
                <w:sz w:val="20"/>
                <w:szCs w:val="20"/>
              </w:rPr>
              <w:t xml:space="preserve">central counterparty (CCP) </w:t>
            </w:r>
            <w:r w:rsidRPr="003C149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ให้ระบุน้ำหนักความเสี่ยงโดยพิจารณาตามคุณสมบัติของ </w:t>
            </w:r>
            <w:r w:rsidRPr="003C149F">
              <w:rPr>
                <w:rFonts w:ascii="Tahoma" w:hAnsi="Tahoma" w:cs="Tahoma"/>
                <w:color w:val="FF0000"/>
                <w:sz w:val="20"/>
                <w:szCs w:val="20"/>
              </w:rPr>
              <w:t>CCP</w:t>
            </w:r>
          </w:p>
        </w:tc>
      </w:tr>
      <w:tr w:rsidR="0071117A" w:rsidRPr="00B7048E" w14:paraId="3500EF70" w14:textId="77777777" w:rsidTr="001F12BD">
        <w:trPr>
          <w:trHeight w:val="433"/>
        </w:trPr>
        <w:tc>
          <w:tcPr>
            <w:tcW w:w="1074" w:type="dxa"/>
            <w:vMerge/>
            <w:shd w:val="clear" w:color="auto" w:fill="auto"/>
          </w:tcPr>
          <w:p w14:paraId="2020EE95" w14:textId="77777777" w:rsidR="0071117A" w:rsidRPr="00B7048E" w:rsidRDefault="0071117A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A6D973B" w14:textId="69DE4C88" w:rsidR="0071117A" w:rsidRDefault="00853E4D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30</w:t>
            </w:r>
            <w:r w:rsidR="0071117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18</w:t>
            </w:r>
            <w:r w:rsidR="00595EF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  <w:r w:rsidR="0071117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276, 28</w:t>
            </w:r>
            <w:r w:rsidR="006915B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</w:p>
        </w:tc>
        <w:tc>
          <w:tcPr>
            <w:tcW w:w="1315" w:type="dxa"/>
          </w:tcPr>
          <w:p w14:paraId="494F88C0" w14:textId="7218261F" w:rsidR="0071117A" w:rsidRPr="00B7048E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COS, COSC, COSF, COSS</w:t>
            </w:r>
          </w:p>
        </w:tc>
        <w:tc>
          <w:tcPr>
            <w:tcW w:w="2474" w:type="dxa"/>
          </w:tcPr>
          <w:p w14:paraId="0B3E112F" w14:textId="71CBB570" w:rsidR="0071117A" w:rsidRPr="00FD374F" w:rsidRDefault="0071117A" w:rsidP="002D385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D385B">
              <w:rPr>
                <w:b w:val="0"/>
                <w:bCs w:val="0"/>
                <w:sz w:val="20"/>
                <w:szCs w:val="20"/>
                <w:u w:val="none"/>
              </w:rPr>
              <w:t>Notional Principal Amount</w:t>
            </w:r>
          </w:p>
        </w:tc>
        <w:tc>
          <w:tcPr>
            <w:tcW w:w="8656" w:type="dxa"/>
          </w:tcPr>
          <w:p w14:paraId="04EFFF4D" w14:textId="77777777" w:rsidR="007532EB" w:rsidRPr="00FC00C5" w:rsidRDefault="007532EB" w:rsidP="007532EB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0CF00CA4" w14:textId="7E9A8D80" w:rsidR="0071117A" w:rsidRPr="006915BB" w:rsidRDefault="0071117A" w:rsidP="00F41DA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F41DA0">
              <w:rPr>
                <w:rFonts w:ascii="Tahoma" w:hAnsi="Tahoma" w:cs="Tahoma"/>
                <w:sz w:val="20"/>
                <w:szCs w:val="20"/>
                <w:cs/>
              </w:rPr>
              <w:t>ยอดรวมของภาระผูก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พัน</w:t>
            </w:r>
            <w:r w:rsidR="006915BB" w:rsidRPr="006915BB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 xml:space="preserve">ก่อนหัก </w:t>
            </w:r>
            <w:r w:rsidR="006915BB" w:rsidRPr="006915BB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>Specific Provision</w:t>
            </w:r>
          </w:p>
          <w:p w14:paraId="2C0B7BA7" w14:textId="77777777" w:rsidR="0071117A" w:rsidRPr="007532EB" w:rsidRDefault="0071117A" w:rsidP="00B158F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532E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lastRenderedPageBreak/>
              <w:t xml:space="preserve">1. กรณีภาระผูกพันที่ไม่ใช่ตราสารอนุพันธ์ รายงาน ยอดรวมของภาระผูกพันก่อนหัก </w:t>
            </w:r>
            <w:r w:rsidRPr="007532EB">
              <w:rPr>
                <w:rFonts w:ascii="Tahoma" w:hAnsi="Tahoma" w:cs="Tahoma"/>
                <w:color w:val="FF0000"/>
                <w:sz w:val="20"/>
                <w:szCs w:val="20"/>
              </w:rPr>
              <w:t>Specific Provision</w:t>
            </w:r>
          </w:p>
          <w:p w14:paraId="6725ECF9" w14:textId="0B4A4168" w:rsidR="0071117A" w:rsidRPr="00F41DA0" w:rsidRDefault="0071117A" w:rsidP="00B158F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532E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2. กรณีตราสารอนุพันธ์ รายงาน ยอดรวมของภาระผูกพันก่อนหัก </w:t>
            </w:r>
            <w:r w:rsidRPr="007532EB">
              <w:rPr>
                <w:rFonts w:ascii="Tahoma" w:hAnsi="Tahoma" w:cs="Tahoma"/>
                <w:color w:val="FF0000"/>
                <w:sz w:val="20"/>
                <w:szCs w:val="20"/>
              </w:rPr>
              <w:t xml:space="preserve">Incurred CVA </w:t>
            </w:r>
            <w:r w:rsidRPr="007532EB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</w:t>
            </w:r>
            <w:r w:rsidRPr="007532EB">
              <w:rPr>
                <w:rFonts w:ascii="Tahoma" w:hAnsi="Tahoma" w:cs="Tahoma"/>
                <w:color w:val="FF0000"/>
                <w:sz w:val="20"/>
                <w:szCs w:val="20"/>
              </w:rPr>
              <w:t>Specific Provision</w:t>
            </w:r>
          </w:p>
        </w:tc>
      </w:tr>
      <w:tr w:rsidR="0071117A" w:rsidRPr="00B7048E" w14:paraId="35DF0995" w14:textId="77777777" w:rsidTr="001F12BD">
        <w:trPr>
          <w:trHeight w:val="433"/>
        </w:trPr>
        <w:tc>
          <w:tcPr>
            <w:tcW w:w="1074" w:type="dxa"/>
            <w:vMerge/>
            <w:shd w:val="clear" w:color="auto" w:fill="auto"/>
          </w:tcPr>
          <w:p w14:paraId="5A0C38F0" w14:textId="77777777" w:rsidR="0071117A" w:rsidRPr="00B7048E" w:rsidRDefault="0071117A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1F1461A" w14:textId="433A12C9" w:rsidR="0071117A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30, 19</w:t>
            </w:r>
            <w:r w:rsidR="00C81CE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0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276, 285</w:t>
            </w:r>
          </w:p>
        </w:tc>
        <w:tc>
          <w:tcPr>
            <w:tcW w:w="1315" w:type="dxa"/>
          </w:tcPr>
          <w:p w14:paraId="401B1109" w14:textId="7A91E00F" w:rsidR="0071117A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COS, COSC, COSF, COSS</w:t>
            </w:r>
          </w:p>
        </w:tc>
        <w:tc>
          <w:tcPr>
            <w:tcW w:w="2474" w:type="dxa"/>
          </w:tcPr>
          <w:p w14:paraId="69696BF2" w14:textId="1983F8A6" w:rsidR="0071117A" w:rsidRPr="00FD374F" w:rsidRDefault="0071117A" w:rsidP="002D385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9022EC">
              <w:rPr>
                <w:b w:val="0"/>
                <w:bCs w:val="0"/>
                <w:sz w:val="20"/>
                <w:szCs w:val="20"/>
                <w:u w:val="none"/>
              </w:rPr>
              <w:t>Net Credit Equivalent Amount</w:t>
            </w:r>
          </w:p>
        </w:tc>
        <w:tc>
          <w:tcPr>
            <w:tcW w:w="8656" w:type="dxa"/>
          </w:tcPr>
          <w:p w14:paraId="5F768F7D" w14:textId="77777777" w:rsidR="00853E4D" w:rsidRPr="00FC00C5" w:rsidRDefault="00853E4D" w:rsidP="00853E4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1D244702" w14:textId="78E115AB" w:rsidR="0071117A" w:rsidRPr="00E377A8" w:rsidRDefault="0071117A" w:rsidP="00E377A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377A8">
              <w:rPr>
                <w:rFonts w:ascii="Tahoma" w:hAnsi="Tahoma" w:cs="Tahoma"/>
                <w:sz w:val="20"/>
                <w:szCs w:val="20"/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E377A8">
              <w:rPr>
                <w:rFonts w:ascii="Tahoma" w:hAnsi="Tahoma" w:cs="Tahoma"/>
                <w:sz w:val="20"/>
                <w:szCs w:val="20"/>
              </w:rPr>
              <w:t xml:space="preserve">Repo-style transaction </w:t>
            </w:r>
          </w:p>
          <w:p w14:paraId="13C4E967" w14:textId="77777777" w:rsidR="0071117A" w:rsidRPr="009324CD" w:rsidRDefault="0071117A" w:rsidP="00E377A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324CD">
              <w:rPr>
                <w:rFonts w:ascii="Tahoma" w:hAnsi="Tahoma" w:cs="Tahoma"/>
                <w:color w:val="FF0000"/>
                <w:sz w:val="20"/>
                <w:szCs w:val="20"/>
              </w:rPr>
              <w:t>1.</w:t>
            </w:r>
            <w:r w:rsidRPr="009324C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กรณีเป็นภาระผูกพันที่ไม่ใช่ตราสารอนุพันธ์    </w:t>
            </w:r>
          </w:p>
          <w:p w14:paraId="043AC773" w14:textId="77777777" w:rsidR="0071117A" w:rsidRPr="00E377A8" w:rsidRDefault="0071117A" w:rsidP="00E377A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377A8">
              <w:rPr>
                <w:rFonts w:ascii="Tahoma" w:hAnsi="Tahoma" w:cs="Tahoma"/>
                <w:sz w:val="20"/>
                <w:szCs w:val="20"/>
                <w:cs/>
              </w:rPr>
              <w:t xml:space="preserve">     วิธี </w:t>
            </w:r>
            <w:r w:rsidRPr="00E377A8">
              <w:rPr>
                <w:rFonts w:ascii="Tahoma" w:hAnsi="Tahoma" w:cs="Tahoma"/>
                <w:sz w:val="20"/>
                <w:szCs w:val="20"/>
              </w:rPr>
              <w:t xml:space="preserve">SA </w:t>
            </w:r>
            <w:r w:rsidRPr="00E377A8">
              <w:rPr>
                <w:rFonts w:ascii="Tahoma" w:hAnsi="Tahoma" w:cs="Tahoma"/>
                <w:sz w:val="20"/>
                <w:szCs w:val="20"/>
                <w:cs/>
              </w:rPr>
              <w:t xml:space="preserve">หลังหัก </w:t>
            </w:r>
            <w:r w:rsidRPr="00E377A8">
              <w:rPr>
                <w:rFonts w:ascii="Tahoma" w:hAnsi="Tahoma" w:cs="Tahoma"/>
                <w:sz w:val="20"/>
                <w:szCs w:val="20"/>
              </w:rPr>
              <w:t>Specific Provision</w:t>
            </w:r>
          </w:p>
          <w:p w14:paraId="5E022EA3" w14:textId="77777777" w:rsidR="0071117A" w:rsidRPr="00E377A8" w:rsidRDefault="0071117A" w:rsidP="00E377A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377A8">
              <w:rPr>
                <w:rFonts w:ascii="Tahoma" w:hAnsi="Tahoma" w:cs="Tahoma"/>
                <w:sz w:val="20"/>
                <w:szCs w:val="20"/>
                <w:cs/>
              </w:rPr>
              <w:t xml:space="preserve">     วิธี </w:t>
            </w:r>
            <w:r w:rsidRPr="00E377A8">
              <w:rPr>
                <w:rFonts w:ascii="Tahoma" w:hAnsi="Tahoma" w:cs="Tahoma"/>
                <w:sz w:val="20"/>
                <w:szCs w:val="20"/>
              </w:rPr>
              <w:t xml:space="preserve">IRB </w:t>
            </w:r>
            <w:r w:rsidRPr="00E377A8">
              <w:rPr>
                <w:rFonts w:ascii="Tahoma" w:hAnsi="Tahoma" w:cs="Tahoma"/>
                <w:sz w:val="20"/>
                <w:szCs w:val="20"/>
                <w:cs/>
              </w:rPr>
              <w:t xml:space="preserve">ก่อนหัก </w:t>
            </w:r>
            <w:r w:rsidRPr="00E377A8">
              <w:rPr>
                <w:rFonts w:ascii="Tahoma" w:hAnsi="Tahoma" w:cs="Tahoma"/>
                <w:sz w:val="20"/>
                <w:szCs w:val="20"/>
              </w:rPr>
              <w:t>Specific Provision</w:t>
            </w:r>
          </w:p>
          <w:p w14:paraId="14C41555" w14:textId="6AC36F0B" w:rsidR="0071117A" w:rsidRPr="002963CC" w:rsidRDefault="0071117A" w:rsidP="00E377A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853E4D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Pr="00D0582F">
              <w:rPr>
                <w:rFonts w:ascii="Tahoma" w:hAnsi="Tahoma" w:cs="Tahoma"/>
                <w:color w:val="FF0000"/>
                <w:sz w:val="20"/>
                <w:szCs w:val="20"/>
              </w:rPr>
              <w:t xml:space="preserve">. </w:t>
            </w:r>
            <w:r w:rsidRPr="00D0582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กรณีเป็นตราสารอนุพันธ์ที่คำนวณ </w:t>
            </w:r>
            <w:r w:rsidRPr="00D0582F">
              <w:rPr>
                <w:rFonts w:ascii="Tahoma" w:hAnsi="Tahoma" w:cs="Tahoma"/>
                <w:color w:val="FF0000"/>
                <w:sz w:val="20"/>
                <w:szCs w:val="20"/>
              </w:rPr>
              <w:t xml:space="preserve">Exposure </w:t>
            </w:r>
            <w:r w:rsidRPr="00D0582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ด้วยวิธี </w:t>
            </w:r>
            <w:r w:rsidRPr="00D0582F">
              <w:rPr>
                <w:rFonts w:ascii="Tahoma" w:hAnsi="Tahoma" w:cs="Tahoma"/>
                <w:color w:val="FF0000"/>
                <w:sz w:val="20"/>
                <w:szCs w:val="20"/>
              </w:rPr>
              <w:t xml:space="preserve">Current </w:t>
            </w:r>
            <w:r w:rsidRPr="00D0582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จะเป็นมูลค่าก่อนรวมผลกำไรจาก</w:t>
            </w:r>
            <w:r w:rsidRPr="00D0582F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</w:t>
            </w:r>
            <w:r w:rsidRPr="00D0582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วัดมูลค่ายุติธรรม </w:t>
            </w:r>
          </w:p>
          <w:p w14:paraId="417329DB" w14:textId="77777777" w:rsidR="0071117A" w:rsidRPr="009324CD" w:rsidRDefault="0071117A" w:rsidP="00E377A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324C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    วิธี </w:t>
            </w:r>
            <w:r w:rsidRPr="009324CD">
              <w:rPr>
                <w:rFonts w:ascii="Tahoma" w:hAnsi="Tahoma" w:cs="Tahoma"/>
                <w:color w:val="FF0000"/>
                <w:sz w:val="20"/>
                <w:szCs w:val="20"/>
              </w:rPr>
              <w:t xml:space="preserve">SA </w:t>
            </w:r>
            <w:r w:rsidRPr="009324C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หลังหัก </w:t>
            </w:r>
            <w:r w:rsidRPr="009324CD">
              <w:rPr>
                <w:rFonts w:ascii="Tahoma" w:hAnsi="Tahoma" w:cs="Tahoma"/>
                <w:color w:val="FF0000"/>
                <w:sz w:val="20"/>
                <w:szCs w:val="20"/>
              </w:rPr>
              <w:t xml:space="preserve">Incurred CVA </w:t>
            </w:r>
            <w:r w:rsidRPr="009324C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</w:t>
            </w:r>
            <w:r w:rsidRPr="009324CD">
              <w:rPr>
                <w:rFonts w:ascii="Tahoma" w:hAnsi="Tahoma" w:cs="Tahoma"/>
                <w:color w:val="FF0000"/>
                <w:sz w:val="20"/>
                <w:szCs w:val="20"/>
              </w:rPr>
              <w:t>Specific Provision</w:t>
            </w:r>
          </w:p>
          <w:p w14:paraId="0C5F0F6A" w14:textId="6E094105" w:rsidR="0071117A" w:rsidRPr="00E377A8" w:rsidRDefault="0071117A" w:rsidP="00E377A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324C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    วิธี </w:t>
            </w:r>
            <w:r w:rsidRPr="009324CD">
              <w:rPr>
                <w:rFonts w:ascii="Tahoma" w:hAnsi="Tahoma" w:cs="Tahoma"/>
                <w:color w:val="FF0000"/>
                <w:sz w:val="20"/>
                <w:szCs w:val="20"/>
              </w:rPr>
              <w:t xml:space="preserve">IRB </w:t>
            </w:r>
            <w:r w:rsidRPr="009324C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หลังหัก </w:t>
            </w:r>
            <w:r w:rsidRPr="009324CD">
              <w:rPr>
                <w:rFonts w:ascii="Tahoma" w:hAnsi="Tahoma" w:cs="Tahoma"/>
                <w:color w:val="FF0000"/>
                <w:sz w:val="20"/>
                <w:szCs w:val="20"/>
              </w:rPr>
              <w:t xml:space="preserve">Incurred CVA </w:t>
            </w:r>
            <w:r w:rsidRPr="009324C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แต่ก่อนหัก </w:t>
            </w:r>
            <w:r w:rsidRPr="009324CD">
              <w:rPr>
                <w:rFonts w:ascii="Tahoma" w:hAnsi="Tahoma" w:cs="Tahoma"/>
                <w:color w:val="FF0000"/>
                <w:sz w:val="20"/>
                <w:szCs w:val="20"/>
              </w:rPr>
              <w:t>Specific Provision</w:t>
            </w:r>
          </w:p>
        </w:tc>
      </w:tr>
      <w:tr w:rsidR="0071117A" w:rsidRPr="00B7048E" w14:paraId="46F3DAB4" w14:textId="77777777" w:rsidTr="0071117A">
        <w:trPr>
          <w:trHeight w:val="142"/>
        </w:trPr>
        <w:tc>
          <w:tcPr>
            <w:tcW w:w="1074" w:type="dxa"/>
            <w:vMerge/>
            <w:shd w:val="clear" w:color="auto" w:fill="auto"/>
          </w:tcPr>
          <w:p w14:paraId="3DF22126" w14:textId="77777777" w:rsidR="0071117A" w:rsidRPr="00B7048E" w:rsidRDefault="0071117A" w:rsidP="00734D2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shd w:val="clear" w:color="auto" w:fill="auto"/>
          </w:tcPr>
          <w:p w14:paraId="0CEE8679" w14:textId="0AB698C2" w:rsidR="0071117A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42, 20</w:t>
            </w:r>
            <w:r w:rsidR="00D81F3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29</w:t>
            </w:r>
            <w:r w:rsidR="003069C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30</w:t>
            </w:r>
            <w:r w:rsidR="0086778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</w:p>
        </w:tc>
        <w:tc>
          <w:tcPr>
            <w:tcW w:w="1315" w:type="dxa"/>
            <w:shd w:val="clear" w:color="auto" w:fill="auto"/>
          </w:tcPr>
          <w:p w14:paraId="35A9975D" w14:textId="69698806" w:rsidR="0071117A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4C4301">
              <w:rPr>
                <w:b w:val="0"/>
                <w:bCs w:val="0"/>
                <w:sz w:val="20"/>
                <w:szCs w:val="20"/>
                <w:u w:val="none"/>
              </w:rPr>
              <w:t>CRI, CRIC, CRIF, CRIS</w:t>
            </w:r>
          </w:p>
        </w:tc>
        <w:tc>
          <w:tcPr>
            <w:tcW w:w="2474" w:type="dxa"/>
            <w:shd w:val="clear" w:color="auto" w:fill="auto"/>
          </w:tcPr>
          <w:p w14:paraId="4620A898" w14:textId="10944492" w:rsidR="0071117A" w:rsidRPr="009022EC" w:rsidRDefault="0071117A" w:rsidP="00734D2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highlight w:val="yellow"/>
                <w:u w:val="none"/>
              </w:rPr>
            </w:pPr>
            <w:r w:rsidRPr="002D385B">
              <w:rPr>
                <w:b w:val="0"/>
                <w:bCs w:val="0"/>
                <w:sz w:val="20"/>
                <w:szCs w:val="20"/>
                <w:u w:val="none"/>
              </w:rPr>
              <w:t>Risk Weighted Asset Outstanding Amount</w:t>
            </w:r>
          </w:p>
        </w:tc>
        <w:tc>
          <w:tcPr>
            <w:tcW w:w="8656" w:type="dxa"/>
            <w:shd w:val="clear" w:color="auto" w:fill="auto"/>
          </w:tcPr>
          <w:p w14:paraId="5C88E8F9" w14:textId="77777777" w:rsidR="001B531D" w:rsidRDefault="001B531D" w:rsidP="00734D2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6DF0B8F1" w14:textId="6C2DF364" w:rsidR="0071117A" w:rsidRPr="00022E8F" w:rsidRDefault="0071117A" w:rsidP="00734D2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E16922">
              <w:rPr>
                <w:rFonts w:ascii="Tahoma" w:hAnsi="Tahoma" w:cs="Tahoma"/>
                <w:sz w:val="20"/>
                <w:szCs w:val="20"/>
                <w:cs/>
              </w:rPr>
              <w:t xml:space="preserve">มูลค่าสินทรัพย์เสี่ยงด้านเครดิตทั้งสิ้น ซึ่งเท่ากับผลรวมของมูลค่าสินทรัพย์เสี่ยงจาก </w:t>
            </w:r>
            <w:r w:rsidRPr="00E16922">
              <w:rPr>
                <w:rFonts w:ascii="Tahoma" w:hAnsi="Tahoma" w:cs="Tahoma"/>
                <w:sz w:val="20"/>
                <w:szCs w:val="20"/>
              </w:rPr>
              <w:t xml:space="preserve">Default risk, Dilution risk </w:t>
            </w:r>
            <w:r w:rsidRPr="00E16922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16922">
              <w:rPr>
                <w:rFonts w:ascii="Tahoma" w:hAnsi="Tahoma" w:cs="Tahoma"/>
                <w:sz w:val="20"/>
                <w:szCs w:val="20"/>
              </w:rPr>
              <w:t xml:space="preserve">Residual value risk </w:t>
            </w:r>
            <w:r w:rsidRPr="00E16922">
              <w:rPr>
                <w:rFonts w:ascii="Tahoma" w:hAnsi="Tahoma" w:cs="Tahoma"/>
                <w:sz w:val="20"/>
                <w:szCs w:val="20"/>
                <w:cs/>
              </w:rPr>
              <w:t xml:space="preserve">หลังคูณ </w:t>
            </w:r>
            <w:r w:rsidRPr="00E16922">
              <w:rPr>
                <w:rFonts w:ascii="Tahoma" w:hAnsi="Tahoma" w:cs="Tahoma"/>
                <w:sz w:val="20"/>
                <w:szCs w:val="20"/>
              </w:rPr>
              <w:t>Scaling Factor (</w:t>
            </w:r>
            <w:r w:rsidRPr="00E16922">
              <w:rPr>
                <w:rFonts w:ascii="Tahoma" w:hAnsi="Tahoma" w:cs="Tahoma" w:hint="cs"/>
                <w:sz w:val="20"/>
                <w:szCs w:val="20"/>
                <w:cs/>
              </w:rPr>
              <w:t>ค่าที่ใช้ในการปรับเพิ่มมูลค่าสินทรัพย์เสี่ยงด้านเครดิตของสง. ที่ใช้วิธี</w:t>
            </w:r>
            <w:r w:rsidRPr="00E16922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16922">
              <w:rPr>
                <w:rFonts w:ascii="Tahoma" w:hAnsi="Tahoma" w:cs="Tahoma"/>
                <w:sz w:val="20"/>
                <w:szCs w:val="20"/>
              </w:rPr>
              <w:t xml:space="preserve">IRB) </w:t>
            </w:r>
            <w:r w:rsidRPr="001B53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สำหรับรายการ </w:t>
            </w:r>
            <w:r w:rsidRPr="001B531D">
              <w:rPr>
                <w:rFonts w:ascii="Tahoma" w:hAnsi="Tahoma" w:cs="Tahoma"/>
                <w:color w:val="FF0000"/>
                <w:sz w:val="20"/>
                <w:szCs w:val="20"/>
              </w:rPr>
              <w:t xml:space="preserve">OTC Derivatives </w:t>
            </w:r>
            <w:r w:rsidRPr="001B53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Pr="001B531D">
              <w:rPr>
                <w:rFonts w:ascii="Tahoma" w:hAnsi="Tahoma" w:cs="Tahoma"/>
                <w:color w:val="FF0000"/>
                <w:sz w:val="20"/>
                <w:szCs w:val="20"/>
              </w:rPr>
              <w:t xml:space="preserve">CVA risk </w:t>
            </w:r>
            <w:r w:rsidRPr="001B531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ด้วย</w:t>
            </w:r>
          </w:p>
        </w:tc>
      </w:tr>
      <w:tr w:rsidR="0071117A" w:rsidRPr="00B7048E" w14:paraId="4AF74AA5" w14:textId="77777777" w:rsidTr="00FC2513">
        <w:trPr>
          <w:trHeight w:val="142"/>
        </w:trPr>
        <w:tc>
          <w:tcPr>
            <w:tcW w:w="1074" w:type="dxa"/>
            <w:vMerge/>
            <w:shd w:val="clear" w:color="auto" w:fill="auto"/>
          </w:tcPr>
          <w:p w14:paraId="24ED9DAF" w14:textId="77777777" w:rsidR="0071117A" w:rsidRPr="00B7048E" w:rsidRDefault="0071117A" w:rsidP="00734D2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shd w:val="clear" w:color="auto" w:fill="auto"/>
          </w:tcPr>
          <w:p w14:paraId="4AC70629" w14:textId="7D006D6F" w:rsidR="0071117A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37, 19</w:t>
            </w:r>
            <w:r w:rsidR="002F05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293, 304</w:t>
            </w:r>
          </w:p>
        </w:tc>
        <w:tc>
          <w:tcPr>
            <w:tcW w:w="1315" w:type="dxa"/>
            <w:shd w:val="clear" w:color="auto" w:fill="auto"/>
          </w:tcPr>
          <w:p w14:paraId="50442697" w14:textId="71A7DBC4" w:rsidR="0071117A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CRI, CRIC, CRIF, CRIS</w:t>
            </w:r>
          </w:p>
        </w:tc>
        <w:tc>
          <w:tcPr>
            <w:tcW w:w="2474" w:type="dxa"/>
            <w:shd w:val="clear" w:color="auto" w:fill="auto"/>
          </w:tcPr>
          <w:p w14:paraId="61894492" w14:textId="709C12F0" w:rsidR="0071117A" w:rsidRDefault="0071117A" w:rsidP="00734D2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9933FF"/>
                <w:sz w:val="20"/>
                <w:szCs w:val="20"/>
                <w:u w:val="none"/>
              </w:rPr>
            </w:pPr>
            <w:r w:rsidRPr="000A78E2">
              <w:rPr>
                <w:b w:val="0"/>
                <w:bCs w:val="0"/>
                <w:sz w:val="20"/>
                <w:szCs w:val="20"/>
                <w:u w:val="none"/>
              </w:rPr>
              <w:t>Notional Principal Amount</w:t>
            </w:r>
          </w:p>
        </w:tc>
        <w:tc>
          <w:tcPr>
            <w:tcW w:w="8656" w:type="dxa"/>
            <w:shd w:val="clear" w:color="auto" w:fill="auto"/>
          </w:tcPr>
          <w:p w14:paraId="5710A169" w14:textId="77777777" w:rsidR="007330A3" w:rsidRDefault="007330A3" w:rsidP="007330A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6A188D72" w14:textId="3DDDFC6E" w:rsidR="0071117A" w:rsidRPr="00A7536E" w:rsidRDefault="0071117A" w:rsidP="00734D2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965F5A">
              <w:rPr>
                <w:rFonts w:ascii="Tahoma" w:hAnsi="Tahoma" w:cs="Tahoma"/>
                <w:sz w:val="20"/>
                <w:szCs w:val="20"/>
                <w:cs/>
              </w:rPr>
              <w:t xml:space="preserve">ยอดรวมของจำนวนเงินตามสัญญาของรายการนอกงบแสดงฐานะการเงิน และ </w:t>
            </w:r>
            <w:r w:rsidRPr="00965F5A">
              <w:rPr>
                <w:rFonts w:ascii="Tahoma" w:hAnsi="Tahoma" w:cs="Tahoma"/>
                <w:sz w:val="20"/>
                <w:szCs w:val="20"/>
              </w:rPr>
              <w:t xml:space="preserve">Repo-style transaction </w:t>
            </w:r>
            <w:r w:rsidRPr="00965F5A">
              <w:rPr>
                <w:rFonts w:ascii="Tahoma" w:hAnsi="Tahoma" w:cs="Tahoma"/>
                <w:sz w:val="20"/>
                <w:szCs w:val="20"/>
                <w:cs/>
              </w:rPr>
              <w:t xml:space="preserve">ที่ไม่อยู่ภายใต้ </w:t>
            </w:r>
            <w:r w:rsidRPr="00965F5A">
              <w:rPr>
                <w:rFonts w:ascii="Tahoma" w:hAnsi="Tahoma" w:cs="Tahoma"/>
                <w:sz w:val="20"/>
                <w:szCs w:val="20"/>
              </w:rPr>
              <w:t xml:space="preserve">Master netting agreement (Repo transaction </w:t>
            </w:r>
            <w:r w:rsidRPr="00965F5A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965F5A">
              <w:rPr>
                <w:rFonts w:ascii="Tahoma" w:hAnsi="Tahoma" w:cs="Tahoma"/>
                <w:sz w:val="20"/>
                <w:szCs w:val="20"/>
              </w:rPr>
              <w:t xml:space="preserve">Securities borrowing and lending) </w:t>
            </w:r>
            <w:r w:rsidRPr="00965F5A">
              <w:rPr>
                <w:rFonts w:ascii="Tahoma" w:hAnsi="Tahoma" w:cs="Tahoma"/>
                <w:sz w:val="20"/>
                <w:szCs w:val="20"/>
                <w:cs/>
              </w:rPr>
              <w:t xml:space="preserve">โดยสำหรับ </w:t>
            </w:r>
            <w:r w:rsidRPr="00965F5A">
              <w:rPr>
                <w:rFonts w:ascii="Tahoma" w:hAnsi="Tahoma" w:cs="Tahoma"/>
                <w:sz w:val="20"/>
                <w:szCs w:val="20"/>
              </w:rPr>
              <w:t xml:space="preserve">OTC Derivatives </w:t>
            </w:r>
            <w:r w:rsidRPr="00965F5A">
              <w:rPr>
                <w:rFonts w:ascii="Tahoma" w:hAnsi="Tahoma" w:cs="Tahoma"/>
                <w:sz w:val="20"/>
                <w:szCs w:val="20"/>
                <w:cs/>
              </w:rPr>
              <w:t xml:space="preserve">ให้หมายถึง ยอดรวมจำนวนเงินตามสัญญาอนุพันธ์ทางการเงิน ก่อนรายการปรับเพิ่ม/ลด </w:t>
            </w:r>
            <w:r w:rsidRPr="00FD2AED">
              <w:rPr>
                <w:rFonts w:ascii="Tahoma" w:hAnsi="Tahoma" w:cs="Tahoma"/>
                <w:color w:val="FF0000"/>
                <w:sz w:val="20"/>
                <w:szCs w:val="20"/>
              </w:rPr>
              <w:t>Incurred CVA /</w:t>
            </w:r>
            <w:r w:rsidR="002F055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65F5A">
              <w:rPr>
                <w:rFonts w:ascii="Tahoma" w:hAnsi="Tahoma" w:cs="Tahoma"/>
                <w:sz w:val="20"/>
                <w:szCs w:val="20"/>
              </w:rPr>
              <w:t xml:space="preserve">Specific provision </w:t>
            </w:r>
            <w:r w:rsidRPr="00965F5A">
              <w:rPr>
                <w:rFonts w:ascii="Tahoma" w:hAnsi="Tahoma" w:cs="Tahoma"/>
                <w:sz w:val="20"/>
                <w:szCs w:val="20"/>
                <w:cs/>
              </w:rPr>
              <w:t>และก่อนการปรับลดความเสี่ยงด้านเครดิต</w:t>
            </w:r>
          </w:p>
        </w:tc>
      </w:tr>
      <w:tr w:rsidR="0071117A" w:rsidRPr="00B7048E" w14:paraId="76DB07C5" w14:textId="77777777" w:rsidTr="00372CFC">
        <w:trPr>
          <w:trHeight w:val="433"/>
        </w:trPr>
        <w:tc>
          <w:tcPr>
            <w:tcW w:w="1074" w:type="dxa"/>
            <w:vMerge/>
            <w:shd w:val="clear" w:color="auto" w:fill="auto"/>
          </w:tcPr>
          <w:p w14:paraId="71B01274" w14:textId="77777777" w:rsidR="0071117A" w:rsidRPr="00B7048E" w:rsidRDefault="0071117A" w:rsidP="00734D2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shd w:val="clear" w:color="auto" w:fill="auto"/>
          </w:tcPr>
          <w:p w14:paraId="0AC0E7ED" w14:textId="3B6924AE" w:rsidR="0071117A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40, </w:t>
            </w:r>
            <w:proofErr w:type="gramStart"/>
            <w:r w:rsidR="00FD6E0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200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 296</w:t>
            </w:r>
            <w:proofErr w:type="gramEnd"/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307</w:t>
            </w:r>
          </w:p>
        </w:tc>
        <w:tc>
          <w:tcPr>
            <w:tcW w:w="1315" w:type="dxa"/>
            <w:shd w:val="clear" w:color="auto" w:fill="auto"/>
          </w:tcPr>
          <w:p w14:paraId="258E2546" w14:textId="30BF338D" w:rsidR="0071117A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CRI, CRIC, CRIF, CRIS</w:t>
            </w:r>
          </w:p>
        </w:tc>
        <w:tc>
          <w:tcPr>
            <w:tcW w:w="2474" w:type="dxa"/>
            <w:shd w:val="clear" w:color="auto" w:fill="auto"/>
          </w:tcPr>
          <w:p w14:paraId="5938AE6B" w14:textId="32297A58" w:rsidR="0071117A" w:rsidRPr="000A78E2" w:rsidRDefault="0071117A" w:rsidP="00734D2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highlight w:val="yellow"/>
                <w:u w:val="none"/>
                <w:cs/>
              </w:rPr>
            </w:pPr>
            <w:r w:rsidRPr="00372CFC">
              <w:rPr>
                <w:b w:val="0"/>
                <w:bCs w:val="0"/>
                <w:sz w:val="20"/>
                <w:szCs w:val="20"/>
                <w:u w:val="none"/>
              </w:rPr>
              <w:t>Net Credit Equivalent Amount</w:t>
            </w:r>
          </w:p>
        </w:tc>
        <w:tc>
          <w:tcPr>
            <w:tcW w:w="8656" w:type="dxa"/>
            <w:shd w:val="clear" w:color="auto" w:fill="auto"/>
          </w:tcPr>
          <w:p w14:paraId="302B51C4" w14:textId="77777777" w:rsidR="00CB7D97" w:rsidRDefault="00CB7D97" w:rsidP="00CB7D9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0D0691D5" w14:textId="2863284A" w:rsidR="0071117A" w:rsidRPr="003E0F87" w:rsidRDefault="0071117A" w:rsidP="00734D2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3E0F87">
              <w:rPr>
                <w:rFonts w:ascii="Tahoma" w:hAnsi="Tahoma" w:cs="Tahoma"/>
                <w:sz w:val="20"/>
                <w:szCs w:val="20"/>
                <w:cs/>
              </w:rPr>
              <w:t>ยอดสุทธิของสินทรัพย์ในงบแสดงฐานะการเงินและนอกงบแสดงฐานะการเงิน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3E0F87">
              <w:rPr>
                <w:rFonts w:ascii="Tahoma" w:hAnsi="Tahoma" w:cs="Tahoma"/>
                <w:sz w:val="20"/>
                <w:szCs w:val="20"/>
                <w:cs/>
              </w:rPr>
              <w:t xml:space="preserve">ที่หัก </w:t>
            </w:r>
            <w:r w:rsidRPr="00FD2AED">
              <w:rPr>
                <w:rFonts w:ascii="Tahoma" w:hAnsi="Tahoma" w:cs="Tahoma"/>
                <w:color w:val="FF0000"/>
                <w:sz w:val="20"/>
                <w:szCs w:val="20"/>
              </w:rPr>
              <w:t xml:space="preserve">Incurred CVA </w:t>
            </w:r>
            <w:r w:rsidRPr="00FD2AE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</w:t>
            </w:r>
            <w:r w:rsidRPr="003E0F87">
              <w:rPr>
                <w:rFonts w:ascii="Tahoma" w:hAnsi="Tahoma" w:cs="Tahoma"/>
                <w:sz w:val="20"/>
                <w:szCs w:val="20"/>
              </w:rPr>
              <w:t xml:space="preserve">Adjustment Item </w:t>
            </w:r>
            <w:r w:rsidRPr="003E0F87">
              <w:rPr>
                <w:rFonts w:ascii="Tahoma" w:hAnsi="Tahoma" w:cs="Tahoma"/>
                <w:sz w:val="20"/>
                <w:szCs w:val="20"/>
                <w:cs/>
              </w:rPr>
              <w:t xml:space="preserve">แล้ว แต่ก่อนหัก </w:t>
            </w:r>
            <w:r w:rsidRPr="003E0F87">
              <w:rPr>
                <w:rFonts w:ascii="Tahoma" w:hAnsi="Tahoma" w:cs="Tahoma"/>
                <w:sz w:val="20"/>
                <w:szCs w:val="20"/>
              </w:rPr>
              <w:t xml:space="preserve">Specific provision </w:t>
            </w:r>
            <w:r w:rsidRPr="003E0F87">
              <w:rPr>
                <w:rFonts w:ascii="Tahoma" w:hAnsi="Tahoma" w:cs="Tahoma"/>
                <w:sz w:val="20"/>
                <w:szCs w:val="20"/>
                <w:cs/>
              </w:rPr>
              <w:t>และปรับลดความเสี่ยงด้านเครดิต ยกเว้น</w:t>
            </w:r>
          </w:p>
          <w:p w14:paraId="50155DB0" w14:textId="77777777" w:rsidR="0071117A" w:rsidRPr="003E0F87" w:rsidRDefault="0071117A" w:rsidP="00734D2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</w:t>
            </w:r>
            <w:r w:rsidRPr="003E0F87">
              <w:rPr>
                <w:rFonts w:ascii="Tahoma" w:hAnsi="Tahoma" w:cs="Tahoma"/>
                <w:sz w:val="20"/>
                <w:szCs w:val="20"/>
              </w:rPr>
              <w:t>a.</w:t>
            </w:r>
            <w:r w:rsidRPr="003E0F87">
              <w:rPr>
                <w:rFonts w:ascii="Tahoma" w:hAnsi="Tahoma" w:cs="Tahoma"/>
                <w:sz w:val="20"/>
                <w:szCs w:val="20"/>
                <w:cs/>
              </w:rPr>
              <w:t xml:space="preserve">กรณี </w:t>
            </w:r>
            <w:r w:rsidRPr="003E0F87">
              <w:rPr>
                <w:rFonts w:ascii="Tahoma" w:hAnsi="Tahoma" w:cs="Tahoma"/>
                <w:sz w:val="20"/>
                <w:szCs w:val="20"/>
              </w:rPr>
              <w:t xml:space="preserve">Repo-style transaction </w:t>
            </w:r>
            <w:r w:rsidRPr="003E0F87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ที่อยู่ภายใต้ </w:t>
            </w:r>
            <w:r w:rsidRPr="003E0F87">
              <w:rPr>
                <w:rFonts w:ascii="Tahoma" w:hAnsi="Tahoma" w:cs="Tahoma"/>
                <w:sz w:val="20"/>
                <w:szCs w:val="20"/>
              </w:rPr>
              <w:t xml:space="preserve">Master netting agreement </w:t>
            </w:r>
            <w:r w:rsidRPr="003E0F87">
              <w:rPr>
                <w:rFonts w:ascii="Tahoma" w:hAnsi="Tahoma" w:cs="Tahoma"/>
                <w:sz w:val="20"/>
                <w:szCs w:val="20"/>
                <w:cs/>
              </w:rPr>
              <w:t xml:space="preserve">ให้รายงานด้วยยอดหลักการ </w:t>
            </w:r>
            <w:r w:rsidRPr="003E0F87">
              <w:rPr>
                <w:rFonts w:ascii="Tahoma" w:hAnsi="Tahoma" w:cs="Tahoma"/>
                <w:sz w:val="20"/>
                <w:szCs w:val="20"/>
              </w:rPr>
              <w:t xml:space="preserve">netting </w:t>
            </w:r>
            <w:r w:rsidRPr="003E0F87">
              <w:rPr>
                <w:rFonts w:ascii="Tahoma" w:hAnsi="Tahoma" w:cs="Tahoma"/>
                <w:sz w:val="20"/>
                <w:szCs w:val="20"/>
                <w:cs/>
              </w:rPr>
              <w:t xml:space="preserve">ซึ่งมีค่าเท่ากับ </w:t>
            </w:r>
            <w:r w:rsidRPr="003E0F87">
              <w:rPr>
                <w:rFonts w:ascii="Tahoma" w:hAnsi="Tahoma" w:cs="Tahoma"/>
                <w:sz w:val="20"/>
                <w:szCs w:val="20"/>
              </w:rPr>
              <w:t xml:space="preserve">E* </w:t>
            </w:r>
            <w:r w:rsidRPr="003E0F87">
              <w:rPr>
                <w:rFonts w:ascii="Tahoma" w:hAnsi="Tahoma" w:cs="Tahoma"/>
                <w:sz w:val="20"/>
                <w:szCs w:val="20"/>
                <w:cs/>
              </w:rPr>
              <w:t>ตามสูตรที่ ธปท. กำหนด</w:t>
            </w:r>
          </w:p>
          <w:p w14:paraId="5EB80373" w14:textId="77777777" w:rsidR="0071117A" w:rsidRPr="003E0F87" w:rsidRDefault="0071117A" w:rsidP="00734D2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</w:t>
            </w:r>
            <w:r w:rsidRPr="003E0F87">
              <w:rPr>
                <w:rFonts w:ascii="Tahoma" w:hAnsi="Tahoma" w:cs="Tahoma"/>
                <w:sz w:val="20"/>
                <w:szCs w:val="20"/>
              </w:rPr>
              <w:t>b.</w:t>
            </w:r>
            <w:r w:rsidRPr="003E0F87">
              <w:rPr>
                <w:rFonts w:ascii="Tahoma" w:hAnsi="Tahoma" w:cs="Tahoma"/>
                <w:sz w:val="20"/>
                <w:szCs w:val="20"/>
                <w:cs/>
              </w:rPr>
              <w:t>กรณีธุรกิจการให้เช่าแบบลิสซิ่ง (</w:t>
            </w:r>
            <w:r w:rsidRPr="003E0F87">
              <w:rPr>
                <w:rFonts w:ascii="Tahoma" w:hAnsi="Tahoma" w:cs="Tahoma"/>
                <w:sz w:val="20"/>
                <w:szCs w:val="20"/>
              </w:rPr>
              <w:t xml:space="preserve">Leasing) </w:t>
            </w:r>
            <w:r w:rsidRPr="003E0F8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3E0F87">
              <w:rPr>
                <w:rFonts w:ascii="Tahoma" w:hAnsi="Tahoma" w:cs="Tahoma"/>
                <w:sz w:val="20"/>
                <w:szCs w:val="20"/>
              </w:rPr>
              <w:t xml:space="preserve">Residual value risk </w:t>
            </w:r>
            <w:r w:rsidRPr="003E0F87">
              <w:rPr>
                <w:rFonts w:ascii="Tahoma" w:hAnsi="Tahoma" w:cs="Tahoma"/>
                <w:sz w:val="20"/>
                <w:szCs w:val="20"/>
                <w:cs/>
              </w:rPr>
              <w:t>ให้รายงานด้วยผลรวมของกระแสเงินค่าเช่าที่ผู้เช่าต้องจ่ายให้ สง. ผู้ให้เช่า คิดลดด้วยอัตราดอกเบี้ยที่เหมาะสม</w:t>
            </w:r>
          </w:p>
          <w:p w14:paraId="7C31C8EC" w14:textId="77777777" w:rsidR="0071117A" w:rsidRDefault="0071117A" w:rsidP="00734D2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3E0F8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กรณีลูกหนี้ที่รับซื้อมา ให้รายงานด้วยค่า </w:t>
            </w:r>
            <w:r w:rsidRPr="003E0F87">
              <w:rPr>
                <w:rFonts w:ascii="Tahoma" w:hAnsi="Tahoma" w:cs="Tahoma"/>
                <w:sz w:val="20"/>
                <w:szCs w:val="20"/>
              </w:rPr>
              <w:t xml:space="preserve">EAD </w:t>
            </w:r>
            <w:r w:rsidRPr="003E0F87">
              <w:rPr>
                <w:rFonts w:ascii="Tahoma" w:hAnsi="Tahoma" w:cs="Tahoma"/>
                <w:sz w:val="20"/>
                <w:szCs w:val="20"/>
                <w:cs/>
              </w:rPr>
              <w:t xml:space="preserve">สำหรับ </w:t>
            </w:r>
            <w:r w:rsidRPr="003E0F87">
              <w:rPr>
                <w:rFonts w:ascii="Tahoma" w:hAnsi="Tahoma" w:cs="Tahoma"/>
                <w:sz w:val="20"/>
                <w:szCs w:val="20"/>
              </w:rPr>
              <w:t xml:space="preserve">Default risk </w:t>
            </w:r>
            <w:r w:rsidRPr="003E0F87">
              <w:rPr>
                <w:rFonts w:ascii="Tahoma" w:hAnsi="Tahoma" w:cs="Tahoma"/>
                <w:sz w:val="20"/>
                <w:szCs w:val="20"/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3E0F87">
              <w:rPr>
                <w:rFonts w:ascii="Tahoma" w:hAnsi="Tahoma" w:cs="Tahoma"/>
                <w:sz w:val="20"/>
                <w:szCs w:val="20"/>
              </w:rPr>
              <w:t xml:space="preserve">Dilution risk </w:t>
            </w:r>
            <w:r w:rsidRPr="003E0F87">
              <w:rPr>
                <w:rFonts w:ascii="Tahoma" w:hAnsi="Tahoma" w:cs="Tahoma"/>
                <w:sz w:val="20"/>
                <w:szCs w:val="20"/>
                <w:cs/>
              </w:rPr>
              <w:t>ก่อนการปรับลดความเสี่ยงด้านเครดิต</w:t>
            </w:r>
          </w:p>
          <w:p w14:paraId="246B8414" w14:textId="77777777" w:rsidR="00210415" w:rsidRDefault="00210415" w:rsidP="00734D2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6E881D5A" w14:textId="0829D9DC" w:rsidR="00210415" w:rsidRPr="00022E8F" w:rsidRDefault="00210415" w:rsidP="00734D2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</w:p>
        </w:tc>
      </w:tr>
      <w:tr w:rsidR="0071117A" w:rsidRPr="00B7048E" w14:paraId="1F21F460" w14:textId="77777777" w:rsidTr="00F46114">
        <w:trPr>
          <w:trHeight w:val="433"/>
        </w:trPr>
        <w:tc>
          <w:tcPr>
            <w:tcW w:w="1074" w:type="dxa"/>
            <w:vMerge/>
            <w:shd w:val="clear" w:color="auto" w:fill="auto"/>
          </w:tcPr>
          <w:p w14:paraId="32A44D7D" w14:textId="77777777" w:rsidR="0071117A" w:rsidRPr="00B7048E" w:rsidRDefault="0071117A" w:rsidP="00734D2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shd w:val="clear" w:color="auto" w:fill="auto"/>
          </w:tcPr>
          <w:p w14:paraId="643D9571" w14:textId="59F23760" w:rsidR="0071117A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38, </w:t>
            </w:r>
            <w:proofErr w:type="gramStart"/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19</w:t>
            </w:r>
            <w:r w:rsidR="005F17A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 294</w:t>
            </w:r>
            <w:proofErr w:type="gramEnd"/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305</w:t>
            </w:r>
          </w:p>
        </w:tc>
        <w:tc>
          <w:tcPr>
            <w:tcW w:w="1315" w:type="dxa"/>
            <w:shd w:val="clear" w:color="auto" w:fill="auto"/>
          </w:tcPr>
          <w:p w14:paraId="299AF282" w14:textId="0E38A0C7" w:rsidR="0071117A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CRI, CRIC, CRIF, CRIS</w:t>
            </w:r>
          </w:p>
        </w:tc>
        <w:tc>
          <w:tcPr>
            <w:tcW w:w="2474" w:type="dxa"/>
            <w:shd w:val="clear" w:color="auto" w:fill="auto"/>
          </w:tcPr>
          <w:p w14:paraId="385632A1" w14:textId="7D561DC5" w:rsidR="0071117A" w:rsidRPr="00D35349" w:rsidRDefault="0071117A" w:rsidP="00734D2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2D385B">
              <w:rPr>
                <w:b w:val="0"/>
                <w:bCs w:val="0"/>
                <w:sz w:val="20"/>
                <w:szCs w:val="20"/>
                <w:u w:val="none"/>
              </w:rPr>
              <w:t>Gross Credit Equivalent Amount</w:t>
            </w:r>
          </w:p>
        </w:tc>
        <w:tc>
          <w:tcPr>
            <w:tcW w:w="8656" w:type="dxa"/>
            <w:shd w:val="clear" w:color="auto" w:fill="auto"/>
          </w:tcPr>
          <w:p w14:paraId="7F15D85A" w14:textId="77777777" w:rsidR="00CB7D97" w:rsidRDefault="00CB7D97" w:rsidP="00734D2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5DE11650" w14:textId="34E15338" w:rsidR="0071117A" w:rsidRPr="00CB7D97" w:rsidRDefault="0071117A" w:rsidP="00734D2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88792B">
              <w:rPr>
                <w:rFonts w:ascii="Tahoma" w:hAnsi="Tahoma" w:cs="Tahoma"/>
                <w:sz w:val="20"/>
                <w:szCs w:val="20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88792B">
              <w:rPr>
                <w:rFonts w:ascii="Tahoma" w:hAnsi="Tahoma" w:cs="Tahoma"/>
                <w:sz w:val="20"/>
                <w:szCs w:val="20"/>
              </w:rPr>
              <w:t xml:space="preserve">Reverse Repo) </w:t>
            </w:r>
            <w:r w:rsidRPr="0088792B">
              <w:rPr>
                <w:rFonts w:ascii="Tahoma" w:hAnsi="Tahoma" w:cs="Tahoma"/>
                <w:sz w:val="20"/>
                <w:szCs w:val="20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88792B">
              <w:rPr>
                <w:rFonts w:ascii="Tahoma" w:hAnsi="Tahoma" w:cs="Tahoma"/>
                <w:sz w:val="20"/>
                <w:szCs w:val="20"/>
              </w:rPr>
              <w:t xml:space="preserve">Securities Borrowing) </w:t>
            </w:r>
            <w:r w:rsidRPr="0088792B">
              <w:rPr>
                <w:rFonts w:ascii="Tahoma" w:hAnsi="Tahoma" w:cs="Tahoma"/>
                <w:sz w:val="20"/>
                <w:szCs w:val="20"/>
                <w:cs/>
              </w:rPr>
              <w:t>ตามธุรกรรมการยืมและให้ยืมหลักทรัพย์ (</w:t>
            </w:r>
            <w:r w:rsidRPr="0088792B">
              <w:rPr>
                <w:rFonts w:ascii="Tahoma" w:hAnsi="Tahoma" w:cs="Tahoma"/>
                <w:sz w:val="20"/>
                <w:szCs w:val="20"/>
              </w:rPr>
              <w:t xml:space="preserve">Securities Borrowing and Lending (SBL) </w:t>
            </w:r>
            <w:r w:rsidRPr="0088792B">
              <w:rPr>
                <w:rFonts w:ascii="Tahoma" w:hAnsi="Tahoma" w:cs="Tahoma"/>
                <w:sz w:val="20"/>
                <w:szCs w:val="20"/>
                <w:cs/>
              </w:rPr>
              <w:t xml:space="preserve">ที่ไม่อยู่ภายใต้ </w:t>
            </w:r>
            <w:r w:rsidRPr="0088792B">
              <w:rPr>
                <w:rFonts w:ascii="Tahoma" w:hAnsi="Tahoma" w:cs="Tahoma"/>
                <w:sz w:val="20"/>
                <w:szCs w:val="20"/>
              </w:rPr>
              <w:t xml:space="preserve">Master netting agreement </w:t>
            </w:r>
            <w:r w:rsidRPr="0088792B">
              <w:rPr>
                <w:rFonts w:ascii="Tahoma" w:hAnsi="Tahoma" w:cs="Tahoma"/>
                <w:sz w:val="20"/>
                <w:szCs w:val="20"/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88792B">
              <w:rPr>
                <w:rFonts w:ascii="Tahoma" w:hAnsi="Tahoma" w:cs="Tahoma"/>
                <w:sz w:val="20"/>
                <w:szCs w:val="20"/>
              </w:rPr>
              <w:t>OTC Derivatives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88792B">
              <w:rPr>
                <w:rFonts w:ascii="Tahoma" w:hAnsi="Tahoma" w:cs="Tahoma"/>
                <w:sz w:val="20"/>
                <w:szCs w:val="20"/>
                <w:cs/>
              </w:rPr>
              <w:t>ก่อนรายการปรับเพิ่ม/ลด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CB7D97">
              <w:rPr>
                <w:rFonts w:ascii="Tahoma" w:hAnsi="Tahoma" w:cs="Tahoma"/>
                <w:color w:val="FF0000"/>
                <w:sz w:val="20"/>
                <w:szCs w:val="20"/>
              </w:rPr>
              <w:t>Incurred CVA/</w:t>
            </w:r>
            <w:r w:rsidR="00CB7D97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88792B">
              <w:rPr>
                <w:rFonts w:ascii="Tahoma" w:hAnsi="Tahoma" w:cs="Tahoma"/>
                <w:sz w:val="20"/>
                <w:szCs w:val="20"/>
              </w:rPr>
              <w:t xml:space="preserve">Specific provision </w:t>
            </w:r>
            <w:r w:rsidRPr="0088792B">
              <w:rPr>
                <w:rFonts w:ascii="Tahoma" w:hAnsi="Tahoma" w:cs="Tahoma"/>
                <w:sz w:val="20"/>
                <w:szCs w:val="20"/>
                <w:cs/>
              </w:rPr>
              <w:t>และก่อนการปรับลดความเสี่ยงด้านเครดิต</w:t>
            </w:r>
          </w:p>
        </w:tc>
      </w:tr>
      <w:tr w:rsidR="0071117A" w:rsidRPr="00B7048E" w14:paraId="1F471747" w14:textId="77777777" w:rsidTr="00450007">
        <w:trPr>
          <w:trHeight w:val="433"/>
        </w:trPr>
        <w:tc>
          <w:tcPr>
            <w:tcW w:w="1074" w:type="dxa"/>
            <w:vMerge/>
            <w:shd w:val="clear" w:color="auto" w:fill="auto"/>
          </w:tcPr>
          <w:p w14:paraId="7CF99989" w14:textId="77777777" w:rsidR="0071117A" w:rsidRPr="00B7048E" w:rsidRDefault="0071117A" w:rsidP="00F4611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  <w:shd w:val="clear" w:color="auto" w:fill="auto"/>
          </w:tcPr>
          <w:p w14:paraId="0E8405E6" w14:textId="438F1CBA" w:rsidR="0071117A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54, 212, 319, 33</w:t>
            </w:r>
            <w:r w:rsidR="00256E6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0</w:t>
            </w:r>
          </w:p>
        </w:tc>
        <w:tc>
          <w:tcPr>
            <w:tcW w:w="1315" w:type="dxa"/>
            <w:shd w:val="clear" w:color="auto" w:fill="auto"/>
          </w:tcPr>
          <w:p w14:paraId="79E2F608" w14:textId="41696ECE" w:rsidR="0071117A" w:rsidRPr="00822390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highlight w:val="cyan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CRS, CRSC, CRSF, CRSS</w:t>
            </w:r>
          </w:p>
        </w:tc>
        <w:tc>
          <w:tcPr>
            <w:tcW w:w="2474" w:type="dxa"/>
            <w:shd w:val="clear" w:color="auto" w:fill="auto"/>
          </w:tcPr>
          <w:p w14:paraId="13059AED" w14:textId="04CCB8CB" w:rsidR="0071117A" w:rsidRPr="00C22586" w:rsidRDefault="0071117A" w:rsidP="00F4611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22586">
              <w:rPr>
                <w:b w:val="0"/>
                <w:bCs w:val="0"/>
                <w:sz w:val="20"/>
                <w:szCs w:val="20"/>
                <w:u w:val="none"/>
              </w:rPr>
              <w:t>Risk Weighted Asset Outstanding Amount</w:t>
            </w:r>
          </w:p>
        </w:tc>
        <w:tc>
          <w:tcPr>
            <w:tcW w:w="8656" w:type="dxa"/>
            <w:shd w:val="clear" w:color="auto" w:fill="auto"/>
          </w:tcPr>
          <w:p w14:paraId="3CDA0310" w14:textId="30F5EA4D" w:rsidR="0071117A" w:rsidRPr="00DC6C07" w:rsidRDefault="00070B2D" w:rsidP="00F4611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09661538" w14:textId="652A55A0" w:rsidR="0071117A" w:rsidRPr="009E4874" w:rsidRDefault="0071117A" w:rsidP="00F4611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E4874">
              <w:rPr>
                <w:rFonts w:ascii="Tahoma" w:hAnsi="Tahoma" w:cs="Tahoma"/>
                <w:sz w:val="20"/>
                <w:szCs w:val="20"/>
                <w:cs/>
              </w:rPr>
              <w:t>มูลค่าสินทรัพย์เสี่ยงด้านเครดิตทั้งสิ้น</w:t>
            </w:r>
          </w:p>
          <w:p w14:paraId="2C48C602" w14:textId="77777777" w:rsidR="0071117A" w:rsidRPr="009E4874" w:rsidRDefault="0071117A" w:rsidP="00F4611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E4874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 </w:t>
            </w:r>
            <w:r w:rsidRPr="009E4874">
              <w:rPr>
                <w:rFonts w:ascii="Tahoma" w:hAnsi="Tahoma" w:cs="Tahoma"/>
                <w:sz w:val="20"/>
                <w:szCs w:val="20"/>
              </w:rPr>
              <w:t xml:space="preserve">Credit Risk Item </w:t>
            </w:r>
            <w:r w:rsidRPr="009E4874">
              <w:rPr>
                <w:rFonts w:ascii="Tahoma" w:hAnsi="Tahoma" w:cs="Tahoma"/>
                <w:sz w:val="20"/>
                <w:szCs w:val="20"/>
                <w:cs/>
              </w:rPr>
              <w:t xml:space="preserve">มีรหัสเป็นรหัสย่อย ภายใต้รหัส </w:t>
            </w:r>
            <w:r w:rsidRPr="009E4874">
              <w:rPr>
                <w:rFonts w:ascii="Tahoma" w:hAnsi="Tahoma" w:cs="Tahoma"/>
                <w:sz w:val="20"/>
                <w:szCs w:val="20"/>
              </w:rPr>
              <w:t>446090 (</w:t>
            </w:r>
            <w:r w:rsidRPr="009E4874">
              <w:rPr>
                <w:rFonts w:ascii="Tahoma" w:hAnsi="Tahoma" w:cs="Tahoma"/>
                <w:sz w:val="20"/>
                <w:szCs w:val="20"/>
                <w:cs/>
              </w:rPr>
              <w:t xml:space="preserve">ข้อ </w:t>
            </w:r>
            <w:r w:rsidRPr="009E4874">
              <w:rPr>
                <w:rFonts w:ascii="Tahoma" w:hAnsi="Tahoma" w:cs="Tahoma"/>
                <w:sz w:val="20"/>
                <w:szCs w:val="20"/>
              </w:rPr>
              <w:t>5.2.2</w:t>
            </w:r>
            <w:r w:rsidRPr="009E4874">
              <w:rPr>
                <w:rFonts w:ascii="Tahoma" w:hAnsi="Tahoma" w:cs="Tahoma"/>
                <w:sz w:val="20"/>
                <w:szCs w:val="20"/>
                <w:cs/>
              </w:rPr>
              <w:t xml:space="preserve"> ตราสารทุนที่คำนวณโดยวิธี </w:t>
            </w:r>
            <w:r w:rsidRPr="009E4874">
              <w:rPr>
                <w:rFonts w:ascii="Tahoma" w:hAnsi="Tahoma" w:cs="Tahoma"/>
                <w:sz w:val="20"/>
                <w:szCs w:val="20"/>
              </w:rPr>
              <w:t xml:space="preserve">Market Based)   </w:t>
            </w:r>
            <w:r w:rsidRPr="009E4874">
              <w:rPr>
                <w:rFonts w:ascii="Tahoma" w:hAnsi="Tahoma" w:cs="Tahoma"/>
                <w:sz w:val="20"/>
                <w:szCs w:val="20"/>
                <w:cs/>
              </w:rPr>
              <w:t xml:space="preserve">ค่ามูลค่าสินทรัพย์เสี่ยงด้านเครดิตทั้งสิ้นจะเป็นค่าก่อนคูณ </w:t>
            </w:r>
            <w:r w:rsidRPr="009E4874">
              <w:rPr>
                <w:rFonts w:ascii="Tahoma" w:hAnsi="Tahoma" w:cs="Tahoma"/>
                <w:sz w:val="20"/>
                <w:szCs w:val="20"/>
              </w:rPr>
              <w:t>Scaling Factor (</w:t>
            </w:r>
            <w:r w:rsidRPr="009E4874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ค่าที่ใช้ในการปรับเพิ่มมูลค่าสินทรัพย์เสี่ยงด้านเครดิตของสง.ที่ใช้วิธี </w:t>
            </w:r>
            <w:r w:rsidRPr="009E4874">
              <w:rPr>
                <w:rFonts w:ascii="Tahoma" w:hAnsi="Tahoma" w:cs="Tahoma"/>
                <w:sz w:val="20"/>
                <w:szCs w:val="20"/>
              </w:rPr>
              <w:t>IRB)</w:t>
            </w:r>
          </w:p>
          <w:p w14:paraId="5915400D" w14:textId="62F49A6C" w:rsidR="002F5745" w:rsidRPr="00D0582F" w:rsidRDefault="0071117A" w:rsidP="00F4611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070B2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สำหรับรายการตราสารอนุพันธ์ (ทั้ง </w:t>
            </w:r>
            <w:r w:rsidRPr="00070B2D">
              <w:rPr>
                <w:rFonts w:ascii="Tahoma" w:hAnsi="Tahoma" w:cs="Tahoma"/>
                <w:color w:val="FF0000"/>
                <w:sz w:val="20"/>
                <w:szCs w:val="20"/>
              </w:rPr>
              <w:t xml:space="preserve">OTC </w:t>
            </w:r>
            <w:r w:rsidRPr="00070B2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</w:t>
            </w:r>
            <w:r w:rsidRPr="00070B2D">
              <w:rPr>
                <w:rFonts w:ascii="Tahoma" w:hAnsi="Tahoma" w:cs="Tahoma"/>
                <w:color w:val="FF0000"/>
                <w:sz w:val="20"/>
                <w:szCs w:val="20"/>
              </w:rPr>
              <w:t xml:space="preserve">Exchanged Traded Derivative) </w:t>
            </w:r>
            <w:r w:rsidRPr="00070B2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มูลค่าสินทรัพย์เสี่ยงด้านเครดิตจะมีส่วนที่เป็นสินทรัพย์เสี่ยงจาก </w:t>
            </w:r>
            <w:r w:rsidRPr="00070B2D">
              <w:rPr>
                <w:rFonts w:ascii="Tahoma" w:hAnsi="Tahoma" w:cs="Tahoma"/>
                <w:color w:val="FF0000"/>
                <w:sz w:val="20"/>
                <w:szCs w:val="20"/>
              </w:rPr>
              <w:t xml:space="preserve">Default Risk </w:t>
            </w:r>
            <w:r w:rsidRPr="00070B2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สำหรับฐานะที่เกิดจากธุรกรรมอนุพันธ์และฐานะในกองทุนทดแทนความเสียหายจากการ</w:t>
            </w:r>
            <w:r w:rsidRPr="00070B2D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ผิดนัด</w:t>
            </w:r>
            <w:r w:rsidRPr="00070B2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ชำระราคา (</w:t>
            </w:r>
            <w:r w:rsidRPr="00070B2D">
              <w:rPr>
                <w:rFonts w:ascii="Tahoma" w:hAnsi="Tahoma" w:cs="Tahoma"/>
                <w:color w:val="FF0000"/>
                <w:sz w:val="20"/>
                <w:szCs w:val="20"/>
              </w:rPr>
              <w:t xml:space="preserve">Default Fund) </w:t>
            </w:r>
            <w:r w:rsidRPr="00070B2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สินทรัพย์เสี่ยงจาก </w:t>
            </w:r>
            <w:r w:rsidRPr="00070B2D">
              <w:rPr>
                <w:rFonts w:ascii="Tahoma" w:hAnsi="Tahoma" w:cs="Tahoma"/>
                <w:color w:val="FF0000"/>
                <w:sz w:val="20"/>
                <w:szCs w:val="20"/>
              </w:rPr>
              <w:t>CVA risk</w:t>
            </w:r>
          </w:p>
        </w:tc>
      </w:tr>
      <w:tr w:rsidR="0071117A" w:rsidRPr="00B7048E" w14:paraId="037D2EB4" w14:textId="77777777" w:rsidTr="00450007">
        <w:trPr>
          <w:trHeight w:val="433"/>
        </w:trPr>
        <w:tc>
          <w:tcPr>
            <w:tcW w:w="1074" w:type="dxa"/>
            <w:vMerge/>
            <w:shd w:val="clear" w:color="auto" w:fill="auto"/>
          </w:tcPr>
          <w:p w14:paraId="7F68B417" w14:textId="77777777" w:rsidR="0071117A" w:rsidRPr="00B7048E" w:rsidRDefault="0071117A" w:rsidP="00F4611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  <w:shd w:val="clear" w:color="auto" w:fill="auto"/>
          </w:tcPr>
          <w:p w14:paraId="6ED1DDE6" w14:textId="0B9CC399" w:rsidR="0071117A" w:rsidRDefault="00B82612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50</w:t>
            </w:r>
            <w:r w:rsidR="0071117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208, 315, 32</w:t>
            </w:r>
            <w:r w:rsidR="00E57B1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15" w:type="dxa"/>
            <w:shd w:val="clear" w:color="auto" w:fill="auto"/>
          </w:tcPr>
          <w:p w14:paraId="043AB107" w14:textId="39DB6561" w:rsidR="0071117A" w:rsidRPr="00F85D64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85D64">
              <w:rPr>
                <w:b w:val="0"/>
                <w:bCs w:val="0"/>
                <w:sz w:val="20"/>
                <w:szCs w:val="20"/>
                <w:u w:val="none"/>
              </w:rPr>
              <w:t>CRS, CRSC, CRSF, CRSS</w:t>
            </w:r>
          </w:p>
        </w:tc>
        <w:tc>
          <w:tcPr>
            <w:tcW w:w="2474" w:type="dxa"/>
            <w:shd w:val="clear" w:color="auto" w:fill="auto"/>
          </w:tcPr>
          <w:p w14:paraId="5AA5FF61" w14:textId="30CD1102" w:rsidR="0071117A" w:rsidRPr="00F85D64" w:rsidRDefault="0071117A" w:rsidP="00F4611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F85D64">
              <w:rPr>
                <w:b w:val="0"/>
                <w:bCs w:val="0"/>
                <w:sz w:val="20"/>
                <w:szCs w:val="20"/>
                <w:u w:val="none"/>
              </w:rPr>
              <w:t>RWA Rate</w:t>
            </w:r>
          </w:p>
        </w:tc>
        <w:tc>
          <w:tcPr>
            <w:tcW w:w="8656" w:type="dxa"/>
            <w:shd w:val="clear" w:color="auto" w:fill="auto"/>
          </w:tcPr>
          <w:p w14:paraId="2F46FF80" w14:textId="77777777" w:rsidR="002F5745" w:rsidRPr="00DC6C07" w:rsidRDefault="002F5745" w:rsidP="002F574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7516F1AF" w14:textId="2E5C2D43" w:rsidR="0071117A" w:rsidRPr="00975D99" w:rsidRDefault="0071117A" w:rsidP="00F4611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975D99">
              <w:rPr>
                <w:rFonts w:ascii="Tahoma" w:hAnsi="Tahoma" w:cs="Tahoma"/>
                <w:sz w:val="20"/>
                <w:szCs w:val="20"/>
                <w:cs/>
              </w:rPr>
              <w:t>ระบุน้ำหนักความเสี่ยง เช่น</w:t>
            </w:r>
          </w:p>
          <w:p w14:paraId="0C42C79B" w14:textId="77777777" w:rsidR="0071117A" w:rsidRPr="00975D99" w:rsidRDefault="0071117A" w:rsidP="00F4611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75D99">
              <w:rPr>
                <w:rFonts w:ascii="Tahoma" w:hAnsi="Tahoma" w:cs="Tahoma"/>
                <w:sz w:val="20"/>
                <w:szCs w:val="20"/>
                <w:cs/>
              </w:rPr>
              <w:t xml:space="preserve">น้ำหนักความเสี่ยง ร้อยละ </w:t>
            </w:r>
            <w:r w:rsidRPr="00975D99">
              <w:rPr>
                <w:rFonts w:ascii="Tahoma" w:hAnsi="Tahoma" w:cs="Tahoma"/>
                <w:sz w:val="20"/>
                <w:szCs w:val="20"/>
              </w:rPr>
              <w:t xml:space="preserve">20     RWA Rate  </w:t>
            </w:r>
            <w:r w:rsidRPr="00975D99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975D99">
              <w:rPr>
                <w:rFonts w:ascii="Tahoma" w:hAnsi="Tahoma" w:cs="Tahoma"/>
                <w:sz w:val="20"/>
                <w:szCs w:val="20"/>
              </w:rPr>
              <w:t xml:space="preserve">0.2  </w:t>
            </w:r>
          </w:p>
          <w:p w14:paraId="78F030B0" w14:textId="77777777" w:rsidR="0071117A" w:rsidRPr="00975D99" w:rsidRDefault="0071117A" w:rsidP="00F4611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75D99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น้ำหนักความเสี่ยง ร้อยละ </w:t>
            </w:r>
            <w:r w:rsidRPr="00975D99">
              <w:rPr>
                <w:rFonts w:ascii="Tahoma" w:hAnsi="Tahoma" w:cs="Tahoma"/>
                <w:sz w:val="20"/>
                <w:szCs w:val="20"/>
              </w:rPr>
              <w:t xml:space="preserve">50     RWA Rate  </w:t>
            </w:r>
            <w:r w:rsidRPr="00975D99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975D99">
              <w:rPr>
                <w:rFonts w:ascii="Tahoma" w:hAnsi="Tahoma" w:cs="Tahoma"/>
                <w:sz w:val="20"/>
                <w:szCs w:val="20"/>
              </w:rPr>
              <w:t xml:space="preserve">0.5  </w:t>
            </w:r>
          </w:p>
          <w:p w14:paraId="3188D6A9" w14:textId="77777777" w:rsidR="0071117A" w:rsidRPr="00C74721" w:rsidRDefault="0071117A" w:rsidP="00F4611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  <w:r w:rsidRPr="00C74721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>(</w:t>
            </w:r>
            <w:r w:rsidRPr="00C74721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 xml:space="preserve">กรณีอนุพันธ์ทางการเงินที่อยู่ในตลาด </w:t>
            </w:r>
            <w:r w:rsidRPr="00C74721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Exchange </w:t>
            </w:r>
            <w:r w:rsidRPr="00C74721">
              <w:rPr>
                <w:rFonts w:ascii="Tahoma" w:hAnsi="Tahoma" w:cs="Tahoma"/>
                <w:strike/>
                <w:color w:val="FF0000"/>
                <w:sz w:val="20"/>
                <w:szCs w:val="20"/>
                <w:cs/>
              </w:rPr>
              <w:t xml:space="preserve">ให้รายงาน </w:t>
            </w:r>
            <w:r w:rsidRPr="00C74721">
              <w:rPr>
                <w:rFonts w:ascii="Tahoma" w:hAnsi="Tahoma" w:cs="Tahoma"/>
                <w:strike/>
                <w:color w:val="FF0000"/>
                <w:sz w:val="20"/>
                <w:szCs w:val="20"/>
              </w:rPr>
              <w:t xml:space="preserve">RWA = 0) </w:t>
            </w:r>
          </w:p>
          <w:p w14:paraId="2D432207" w14:textId="2141417D" w:rsidR="0071117A" w:rsidRPr="00977AD9" w:rsidRDefault="0071117A" w:rsidP="00F4611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F574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กรณีตราสารอนุพันธ์ (ทั้ง </w:t>
            </w:r>
            <w:r w:rsidRPr="002F5745">
              <w:rPr>
                <w:rFonts w:ascii="Tahoma" w:hAnsi="Tahoma" w:cs="Tahoma"/>
                <w:color w:val="FF0000"/>
                <w:sz w:val="20"/>
                <w:szCs w:val="20"/>
              </w:rPr>
              <w:t xml:space="preserve">OTC </w:t>
            </w:r>
            <w:r w:rsidRPr="002F574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</w:t>
            </w:r>
            <w:r w:rsidRPr="002F5745">
              <w:rPr>
                <w:rFonts w:ascii="Tahoma" w:hAnsi="Tahoma" w:cs="Tahoma"/>
                <w:color w:val="FF0000"/>
                <w:sz w:val="20"/>
                <w:szCs w:val="20"/>
              </w:rPr>
              <w:t xml:space="preserve">Exchanged Traded Derivative) </w:t>
            </w:r>
            <w:r w:rsidRPr="002F574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ที่ชำระราคาผ่าน </w:t>
            </w:r>
            <w:r w:rsidRPr="002F574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central counterparty (CCP) </w:t>
            </w:r>
            <w:r w:rsidRPr="002F574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ให้ระบุน้ำหนักความเสี่ยงโดยพิจารณาตามคุณสมบัติของ </w:t>
            </w:r>
            <w:r w:rsidRPr="002F5745">
              <w:rPr>
                <w:rFonts w:ascii="Tahoma" w:hAnsi="Tahoma" w:cs="Tahoma"/>
                <w:color w:val="FF0000"/>
                <w:sz w:val="20"/>
                <w:szCs w:val="20"/>
              </w:rPr>
              <w:t>CCP</w:t>
            </w:r>
          </w:p>
        </w:tc>
      </w:tr>
      <w:tr w:rsidR="0071117A" w:rsidRPr="00B7048E" w14:paraId="3632E2A7" w14:textId="77777777" w:rsidTr="00450007">
        <w:trPr>
          <w:trHeight w:val="433"/>
        </w:trPr>
        <w:tc>
          <w:tcPr>
            <w:tcW w:w="1074" w:type="dxa"/>
            <w:vMerge/>
            <w:shd w:val="clear" w:color="auto" w:fill="auto"/>
          </w:tcPr>
          <w:p w14:paraId="428E985B" w14:textId="77777777" w:rsidR="0071117A" w:rsidRPr="00B7048E" w:rsidRDefault="0071117A" w:rsidP="00F4611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  <w:shd w:val="clear" w:color="auto" w:fill="auto"/>
          </w:tcPr>
          <w:p w14:paraId="7377BF4F" w14:textId="70E9DC09" w:rsidR="0071117A" w:rsidRPr="00822390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50</w:t>
            </w:r>
            <w:r w:rsidRPr="0082239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20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  <w:r w:rsidRPr="0082239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31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  <w:r w:rsidRPr="0082239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32</w:t>
            </w:r>
            <w:r w:rsidR="00A9713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15" w:type="dxa"/>
            <w:shd w:val="clear" w:color="auto" w:fill="auto"/>
          </w:tcPr>
          <w:p w14:paraId="53F33B40" w14:textId="7F7DEE2A" w:rsidR="0071117A" w:rsidRPr="00822390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22390">
              <w:rPr>
                <w:b w:val="0"/>
                <w:bCs w:val="0"/>
                <w:sz w:val="20"/>
                <w:szCs w:val="20"/>
                <w:u w:val="none"/>
              </w:rPr>
              <w:t>CRS, CRSC, CRSF, CRSS</w:t>
            </w:r>
          </w:p>
        </w:tc>
        <w:tc>
          <w:tcPr>
            <w:tcW w:w="2474" w:type="dxa"/>
            <w:shd w:val="clear" w:color="auto" w:fill="auto"/>
          </w:tcPr>
          <w:p w14:paraId="3534E256" w14:textId="33CE8D2A" w:rsidR="0071117A" w:rsidRPr="00970B44" w:rsidRDefault="0071117A" w:rsidP="00F4611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2D385B">
              <w:rPr>
                <w:b w:val="0"/>
                <w:bCs w:val="0"/>
                <w:sz w:val="20"/>
                <w:szCs w:val="20"/>
                <w:u w:val="none"/>
              </w:rPr>
              <w:t>Notional Principal Amount</w:t>
            </w:r>
          </w:p>
        </w:tc>
        <w:tc>
          <w:tcPr>
            <w:tcW w:w="8656" w:type="dxa"/>
            <w:shd w:val="clear" w:color="auto" w:fill="auto"/>
          </w:tcPr>
          <w:p w14:paraId="6DFFF192" w14:textId="77777777" w:rsidR="00B82612" w:rsidRPr="00DC6C07" w:rsidRDefault="00B82612" w:rsidP="00B8261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48DBE026" w14:textId="30E632D2" w:rsidR="0071117A" w:rsidRPr="00B82612" w:rsidRDefault="0071117A" w:rsidP="00F4611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E902DE">
              <w:rPr>
                <w:rFonts w:ascii="Tahoma" w:hAnsi="Tahoma" w:cs="Tahoma"/>
                <w:sz w:val="20"/>
                <w:szCs w:val="20"/>
                <w:cs/>
              </w:rPr>
              <w:t xml:space="preserve">ยอดรวมของจำนวนเงินตามสัญญาของรายการนอกงบแสดงฐานะการเงิน และ </w:t>
            </w:r>
            <w:r w:rsidRPr="00E902DE">
              <w:rPr>
                <w:rFonts w:ascii="Tahoma" w:hAnsi="Tahoma" w:cs="Tahoma"/>
                <w:sz w:val="20"/>
                <w:szCs w:val="20"/>
              </w:rPr>
              <w:t xml:space="preserve">Repo-style transaction </w:t>
            </w:r>
            <w:r w:rsidRPr="00E902DE">
              <w:rPr>
                <w:rFonts w:ascii="Tahoma" w:hAnsi="Tahoma" w:cs="Tahoma"/>
                <w:sz w:val="20"/>
                <w:szCs w:val="20"/>
                <w:cs/>
              </w:rPr>
              <w:t xml:space="preserve">ที่ไม่อยู่ภายใต้ </w:t>
            </w:r>
            <w:r w:rsidRPr="00E902DE">
              <w:rPr>
                <w:rFonts w:ascii="Tahoma" w:hAnsi="Tahoma" w:cs="Tahoma"/>
                <w:sz w:val="20"/>
                <w:szCs w:val="20"/>
              </w:rPr>
              <w:t xml:space="preserve">Master netting agreement (Repo transaction </w:t>
            </w:r>
            <w:r w:rsidRPr="00E902DE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902DE">
              <w:rPr>
                <w:rFonts w:ascii="Tahoma" w:hAnsi="Tahoma" w:cs="Tahoma"/>
                <w:sz w:val="20"/>
                <w:szCs w:val="20"/>
              </w:rPr>
              <w:t xml:space="preserve">Securities borrowing and lending) </w:t>
            </w:r>
            <w:r w:rsidRPr="00E902DE">
              <w:rPr>
                <w:rFonts w:ascii="Tahoma" w:hAnsi="Tahoma" w:cs="Tahoma"/>
                <w:sz w:val="20"/>
                <w:szCs w:val="20"/>
                <w:cs/>
              </w:rPr>
              <w:t xml:space="preserve">โดยสำหรับ </w:t>
            </w:r>
            <w:r w:rsidRPr="00E902DE">
              <w:rPr>
                <w:rFonts w:ascii="Tahoma" w:hAnsi="Tahoma" w:cs="Tahoma"/>
                <w:sz w:val="20"/>
                <w:szCs w:val="20"/>
              </w:rPr>
              <w:t xml:space="preserve">OTC Derivatives </w:t>
            </w:r>
            <w:r w:rsidRPr="00B82612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</w:t>
            </w:r>
            <w:r w:rsidRPr="00B82612">
              <w:rPr>
                <w:rFonts w:ascii="Tahoma" w:hAnsi="Tahoma" w:cs="Tahoma"/>
                <w:color w:val="FF0000"/>
                <w:sz w:val="20"/>
                <w:szCs w:val="20"/>
              </w:rPr>
              <w:t xml:space="preserve">Exchange Traded Derivatives </w:t>
            </w:r>
            <w:r w:rsidRPr="00E902DE">
              <w:rPr>
                <w:rFonts w:ascii="Tahoma" w:hAnsi="Tahoma" w:cs="Tahoma"/>
                <w:sz w:val="20"/>
                <w:szCs w:val="20"/>
                <w:cs/>
              </w:rPr>
              <w:t>ให้หมายถึง ยอดรวมจำนวนเงินตามสัญญาอนุพันธ์ทางการเงิน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E902DE">
              <w:rPr>
                <w:rFonts w:ascii="Tahoma" w:hAnsi="Tahoma" w:cs="Tahoma"/>
                <w:sz w:val="20"/>
                <w:szCs w:val="20"/>
                <w:cs/>
              </w:rPr>
              <w:t>ก่อนรายการปรับเพิ่ม/ลด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B82612">
              <w:rPr>
                <w:rFonts w:ascii="Tahoma" w:hAnsi="Tahoma" w:cs="Tahoma"/>
                <w:color w:val="FF0000"/>
                <w:sz w:val="20"/>
                <w:szCs w:val="20"/>
              </w:rPr>
              <w:t>Incurred CVA</w:t>
            </w:r>
            <w:r w:rsidR="008953E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B82612">
              <w:rPr>
                <w:rFonts w:ascii="Tahoma" w:hAnsi="Tahoma" w:cs="Tahoma"/>
                <w:color w:val="FF0000"/>
                <w:sz w:val="20"/>
                <w:szCs w:val="20"/>
              </w:rPr>
              <w:t>/</w:t>
            </w:r>
            <w:r w:rsidR="00B8261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902DE">
              <w:rPr>
                <w:rFonts w:ascii="Tahoma" w:hAnsi="Tahoma" w:cs="Tahoma"/>
                <w:sz w:val="20"/>
                <w:szCs w:val="20"/>
              </w:rPr>
              <w:t xml:space="preserve">Specific provision </w:t>
            </w:r>
            <w:r w:rsidRPr="00E902DE">
              <w:rPr>
                <w:rFonts w:ascii="Tahoma" w:hAnsi="Tahoma" w:cs="Tahoma"/>
                <w:sz w:val="20"/>
                <w:szCs w:val="20"/>
                <w:cs/>
              </w:rPr>
              <w:t>และก่อนการปรับลดความเสี่ยงด้านเครดิต</w:t>
            </w:r>
          </w:p>
        </w:tc>
      </w:tr>
      <w:tr w:rsidR="0071117A" w:rsidRPr="00B7048E" w14:paraId="32BE9659" w14:textId="77777777" w:rsidTr="00450007">
        <w:trPr>
          <w:trHeight w:val="433"/>
        </w:trPr>
        <w:tc>
          <w:tcPr>
            <w:tcW w:w="1074" w:type="dxa"/>
            <w:vMerge/>
            <w:shd w:val="clear" w:color="auto" w:fill="auto"/>
          </w:tcPr>
          <w:p w14:paraId="61D1FDC5" w14:textId="77777777" w:rsidR="0071117A" w:rsidRPr="00B7048E" w:rsidRDefault="0071117A" w:rsidP="00F4611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  <w:shd w:val="clear" w:color="auto" w:fill="auto"/>
          </w:tcPr>
          <w:p w14:paraId="50016494" w14:textId="21E833AB" w:rsidR="0071117A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53, 211, 318, 3</w:t>
            </w:r>
            <w:r w:rsidR="00A9713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29</w:t>
            </w:r>
          </w:p>
        </w:tc>
        <w:tc>
          <w:tcPr>
            <w:tcW w:w="1315" w:type="dxa"/>
            <w:shd w:val="clear" w:color="auto" w:fill="auto"/>
          </w:tcPr>
          <w:p w14:paraId="607C5ED3" w14:textId="6C5AD213" w:rsidR="0071117A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CRS, CRSC, CRSF, CRSS</w:t>
            </w:r>
          </w:p>
        </w:tc>
        <w:tc>
          <w:tcPr>
            <w:tcW w:w="2474" w:type="dxa"/>
            <w:shd w:val="clear" w:color="auto" w:fill="auto"/>
          </w:tcPr>
          <w:p w14:paraId="1E4EB56C" w14:textId="733A26C6" w:rsidR="0071117A" w:rsidRPr="002D385B" w:rsidRDefault="0071117A" w:rsidP="00F4611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2D385B">
              <w:rPr>
                <w:b w:val="0"/>
                <w:bCs w:val="0"/>
                <w:sz w:val="20"/>
                <w:szCs w:val="20"/>
                <w:u w:val="none"/>
              </w:rPr>
              <w:t>Net Credit Equivalent Amount</w:t>
            </w:r>
          </w:p>
        </w:tc>
        <w:tc>
          <w:tcPr>
            <w:tcW w:w="8656" w:type="dxa"/>
            <w:shd w:val="clear" w:color="auto" w:fill="auto"/>
          </w:tcPr>
          <w:p w14:paraId="25D1B463" w14:textId="77777777" w:rsidR="00A9713C" w:rsidRPr="00DC6C07" w:rsidRDefault="00A9713C" w:rsidP="00A9713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4C92B1DF" w14:textId="0A387217" w:rsidR="0071117A" w:rsidRPr="000C7FCA" w:rsidRDefault="0071117A" w:rsidP="00F4611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290E9A">
              <w:rPr>
                <w:rFonts w:ascii="Tahoma" w:hAnsi="Tahoma" w:cs="Tahoma"/>
                <w:sz w:val="20"/>
                <w:szCs w:val="20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290E9A">
              <w:rPr>
                <w:rFonts w:ascii="Tahoma" w:hAnsi="Tahoma" w:cs="Tahoma"/>
                <w:sz w:val="20"/>
                <w:szCs w:val="20"/>
              </w:rPr>
              <w:t xml:space="preserve">Repo-style transaction </w:t>
            </w:r>
            <w:r w:rsidRPr="00290E9A">
              <w:rPr>
                <w:rFonts w:ascii="Tahoma" w:hAnsi="Tahoma" w:cs="Tahoma"/>
                <w:sz w:val="20"/>
                <w:szCs w:val="20"/>
                <w:cs/>
              </w:rPr>
              <w:t>ที่หัก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A9713C">
              <w:rPr>
                <w:rFonts w:ascii="Tahoma" w:hAnsi="Tahoma" w:cs="Tahoma"/>
                <w:color w:val="FF0000"/>
                <w:sz w:val="20"/>
                <w:szCs w:val="20"/>
              </w:rPr>
              <w:t>Incurred CVA</w:t>
            </w:r>
            <w:r w:rsidR="008953E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Pr="00A9713C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/</w:t>
            </w:r>
            <w:r w:rsidR="00A9713C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290E9A">
              <w:rPr>
                <w:rFonts w:ascii="Tahoma" w:hAnsi="Tahoma" w:cs="Tahoma"/>
                <w:sz w:val="20"/>
                <w:szCs w:val="20"/>
              </w:rPr>
              <w:t xml:space="preserve">Specific Provision </w:t>
            </w:r>
            <w:r w:rsidRPr="00290E9A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290E9A">
              <w:rPr>
                <w:rFonts w:ascii="Tahoma" w:hAnsi="Tahoma" w:cs="Tahoma"/>
                <w:sz w:val="20"/>
                <w:szCs w:val="20"/>
              </w:rPr>
              <w:t xml:space="preserve">Adjustment Item </w:t>
            </w:r>
            <w:r w:rsidRPr="00290E9A">
              <w:rPr>
                <w:rFonts w:ascii="Tahoma" w:hAnsi="Tahoma" w:cs="Tahoma"/>
                <w:sz w:val="20"/>
                <w:szCs w:val="20"/>
                <w:cs/>
              </w:rPr>
              <w:t>แล้ว แต่ก่อนการปรับลดความเสี่ยงด้านเครดิต</w:t>
            </w:r>
          </w:p>
        </w:tc>
      </w:tr>
      <w:tr w:rsidR="0071117A" w:rsidRPr="00B7048E" w14:paraId="42F9B806" w14:textId="77777777" w:rsidTr="00450007">
        <w:trPr>
          <w:trHeight w:val="433"/>
        </w:trPr>
        <w:tc>
          <w:tcPr>
            <w:tcW w:w="1074" w:type="dxa"/>
            <w:vMerge/>
            <w:shd w:val="clear" w:color="auto" w:fill="auto"/>
          </w:tcPr>
          <w:p w14:paraId="05513D26" w14:textId="77777777" w:rsidR="0071117A" w:rsidRPr="00B7048E" w:rsidRDefault="0071117A" w:rsidP="00F4611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  <w:shd w:val="clear" w:color="auto" w:fill="auto"/>
          </w:tcPr>
          <w:p w14:paraId="18A382D2" w14:textId="655F33D8" w:rsidR="0071117A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50, 209, 316, 32</w:t>
            </w:r>
            <w:r w:rsidR="001F6F2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</w:p>
        </w:tc>
        <w:tc>
          <w:tcPr>
            <w:tcW w:w="1315" w:type="dxa"/>
            <w:shd w:val="clear" w:color="auto" w:fill="auto"/>
          </w:tcPr>
          <w:p w14:paraId="53DE659D" w14:textId="4BCA775D" w:rsidR="0071117A" w:rsidRPr="00970B44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CRS, CRSC, CRSF, CRSS</w:t>
            </w:r>
          </w:p>
        </w:tc>
        <w:tc>
          <w:tcPr>
            <w:tcW w:w="2474" w:type="dxa"/>
            <w:shd w:val="clear" w:color="auto" w:fill="auto"/>
          </w:tcPr>
          <w:p w14:paraId="15ED2223" w14:textId="206D67CE" w:rsidR="0071117A" w:rsidRPr="00970B44" w:rsidRDefault="0071117A" w:rsidP="00F4611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2D385B">
              <w:rPr>
                <w:b w:val="0"/>
                <w:bCs w:val="0"/>
                <w:sz w:val="20"/>
                <w:szCs w:val="20"/>
                <w:u w:val="none"/>
              </w:rPr>
              <w:t>Gross Credit Equivalent Amount</w:t>
            </w:r>
          </w:p>
        </w:tc>
        <w:tc>
          <w:tcPr>
            <w:tcW w:w="8656" w:type="dxa"/>
            <w:shd w:val="clear" w:color="auto" w:fill="auto"/>
          </w:tcPr>
          <w:p w14:paraId="36BD246A" w14:textId="77777777" w:rsidR="00706A9E" w:rsidRPr="00DC6C07" w:rsidRDefault="00706A9E" w:rsidP="00706A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59C1044B" w14:textId="77777777" w:rsidR="0071117A" w:rsidRDefault="0071117A" w:rsidP="00F4611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D46CAE">
              <w:rPr>
                <w:rFonts w:ascii="Tahoma" w:hAnsi="Tahoma" w:cs="Tahoma"/>
                <w:sz w:val="20"/>
                <w:szCs w:val="20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D46CAE">
              <w:rPr>
                <w:rFonts w:ascii="Tahoma" w:hAnsi="Tahoma" w:cs="Tahoma"/>
                <w:sz w:val="20"/>
                <w:szCs w:val="20"/>
              </w:rPr>
              <w:t xml:space="preserve">Reverse Repo) </w:t>
            </w:r>
            <w:r w:rsidRPr="00D46CAE">
              <w:rPr>
                <w:rFonts w:ascii="Tahoma" w:hAnsi="Tahoma" w:cs="Tahoma"/>
                <w:sz w:val="20"/>
                <w:szCs w:val="20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D46CAE">
              <w:rPr>
                <w:rFonts w:ascii="Tahoma" w:hAnsi="Tahoma" w:cs="Tahoma"/>
                <w:sz w:val="20"/>
                <w:szCs w:val="20"/>
              </w:rPr>
              <w:t xml:space="preserve">Securities Borrowing) </w:t>
            </w:r>
            <w:r w:rsidRPr="00D46CAE">
              <w:rPr>
                <w:rFonts w:ascii="Tahoma" w:hAnsi="Tahoma" w:cs="Tahoma"/>
                <w:sz w:val="20"/>
                <w:szCs w:val="20"/>
                <w:cs/>
              </w:rPr>
              <w:t>ตามธุรกรรมการยืมและให้ยืมหลักทรัพย์ (</w:t>
            </w:r>
            <w:r w:rsidRPr="00D46CAE">
              <w:rPr>
                <w:rFonts w:ascii="Tahoma" w:hAnsi="Tahoma" w:cs="Tahoma"/>
                <w:sz w:val="20"/>
                <w:szCs w:val="20"/>
              </w:rPr>
              <w:t xml:space="preserve">Securities Borrowing and Lending (SBL) </w:t>
            </w:r>
            <w:r w:rsidRPr="00D46CAE">
              <w:rPr>
                <w:rFonts w:ascii="Tahoma" w:hAnsi="Tahoma" w:cs="Tahoma"/>
                <w:sz w:val="20"/>
                <w:szCs w:val="20"/>
                <w:cs/>
              </w:rPr>
              <w:t xml:space="preserve">ที่ไม่อยู่ภายใต้ </w:t>
            </w:r>
            <w:r w:rsidRPr="00D46CAE">
              <w:rPr>
                <w:rFonts w:ascii="Tahoma" w:hAnsi="Tahoma" w:cs="Tahoma"/>
                <w:sz w:val="20"/>
                <w:szCs w:val="20"/>
              </w:rPr>
              <w:lastRenderedPageBreak/>
              <w:t xml:space="preserve">Master netting agreement   </w:t>
            </w:r>
            <w:r w:rsidRPr="00D46CAE">
              <w:rPr>
                <w:rFonts w:ascii="Tahoma" w:hAnsi="Tahoma" w:cs="Tahoma"/>
                <w:sz w:val="20"/>
                <w:szCs w:val="20"/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D46CAE">
              <w:rPr>
                <w:rFonts w:ascii="Tahoma" w:hAnsi="Tahoma" w:cs="Tahoma"/>
                <w:sz w:val="20"/>
                <w:szCs w:val="20"/>
              </w:rPr>
              <w:t xml:space="preserve">OTC Derivatives </w:t>
            </w:r>
            <w:r w:rsidRPr="00706A9E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</w:t>
            </w:r>
            <w:r w:rsidRPr="00706A9E">
              <w:rPr>
                <w:rFonts w:ascii="Tahoma" w:hAnsi="Tahoma" w:cs="Tahoma"/>
                <w:color w:val="FF0000"/>
                <w:sz w:val="20"/>
                <w:szCs w:val="20"/>
              </w:rPr>
              <w:t>Exchange Traded Derivatives</w:t>
            </w:r>
            <w:r w:rsidRPr="00706A9E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Pr="00D46CAE">
              <w:rPr>
                <w:rFonts w:ascii="Tahoma" w:hAnsi="Tahoma" w:cs="Tahoma"/>
                <w:sz w:val="20"/>
                <w:szCs w:val="20"/>
                <w:cs/>
              </w:rPr>
              <w:t xml:space="preserve">ก่อนรายการปรับเพิ่ม/ลด </w:t>
            </w:r>
            <w:r w:rsidRPr="00706A9E">
              <w:rPr>
                <w:rFonts w:ascii="Tahoma" w:hAnsi="Tahoma" w:cs="Tahoma"/>
                <w:color w:val="FF0000"/>
                <w:sz w:val="20"/>
                <w:szCs w:val="20"/>
              </w:rPr>
              <w:t xml:space="preserve">Incurred CVA / </w:t>
            </w:r>
            <w:r w:rsidRPr="00D46CAE">
              <w:rPr>
                <w:rFonts w:ascii="Tahoma" w:hAnsi="Tahoma" w:cs="Tahoma"/>
                <w:sz w:val="20"/>
                <w:szCs w:val="20"/>
              </w:rPr>
              <w:t xml:space="preserve">Specific provision </w:t>
            </w:r>
            <w:r w:rsidRPr="00D46CAE">
              <w:rPr>
                <w:rFonts w:ascii="Tahoma" w:hAnsi="Tahoma" w:cs="Tahoma"/>
                <w:sz w:val="20"/>
                <w:szCs w:val="20"/>
                <w:cs/>
              </w:rPr>
              <w:t>และก่อนการปรับลดความเสี่ยงด้านเครดิต</w:t>
            </w:r>
          </w:p>
          <w:p w14:paraId="40B29319" w14:textId="77777777" w:rsidR="008C0E18" w:rsidRDefault="008C0E18" w:rsidP="00F4611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74AF152" w14:textId="77777777" w:rsidR="00432BEA" w:rsidRDefault="000D080C" w:rsidP="00F4611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0D080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11E89683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Schema Validation:</w:t>
            </w:r>
          </w:p>
          <w:p w14:paraId="22E2E68D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8C0E18">
              <w:rPr>
                <w:rFonts w:ascii="Tahoma" w:hAnsi="Tahoma" w:cs="Tahoma"/>
                <w:sz w:val="20"/>
                <w:szCs w:val="20"/>
              </w:rPr>
              <w:t xml:space="preserve">Credit Risk Item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14:paraId="75B36338" w14:textId="413EF3A3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รหัสย่อย ภายใต้รหัส </w:t>
            </w:r>
            <w:r w:rsidRPr="008C0E18">
              <w:rPr>
                <w:rFonts w:ascii="Tahoma" w:hAnsi="Tahoma" w:cs="Tahoma"/>
                <w:sz w:val="20"/>
                <w:szCs w:val="20"/>
              </w:rPr>
              <w:t>446002 (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วิธี </w:t>
            </w:r>
            <w:r w:rsidRPr="008C0E18">
              <w:rPr>
                <w:rFonts w:ascii="Tahoma" w:hAnsi="Tahoma" w:cs="Tahoma"/>
                <w:sz w:val="20"/>
                <w:szCs w:val="20"/>
              </w:rPr>
              <w:t xml:space="preserve">Standardized Approach (SA)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8C0E18">
              <w:rPr>
                <w:rFonts w:ascii="Tahoma" w:hAnsi="Tahoma" w:cs="Tahoma"/>
                <w:sz w:val="20"/>
                <w:szCs w:val="20"/>
              </w:rPr>
              <w:t xml:space="preserve">Simplified Standardized Approach (SSA))  </w:t>
            </w:r>
          </w:p>
          <w:p w14:paraId="7DF25DCA" w14:textId="560CB261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รหัสย่อย ภายใต้รหัส </w:t>
            </w:r>
            <w:r w:rsidRPr="008C0E18">
              <w:rPr>
                <w:rFonts w:ascii="Tahoma" w:hAnsi="Tahoma" w:cs="Tahoma"/>
                <w:sz w:val="20"/>
                <w:szCs w:val="20"/>
              </w:rPr>
              <w:t>446067 (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วิธี </w:t>
            </w:r>
            <w:r w:rsidRPr="008C0E18">
              <w:rPr>
                <w:rFonts w:ascii="Tahoma" w:hAnsi="Tahoma" w:cs="Tahoma"/>
                <w:sz w:val="20"/>
                <w:szCs w:val="20"/>
              </w:rPr>
              <w:t xml:space="preserve">Internal Ratings-Based Approach (IRB))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เฉพาะในส่วนของรหัสย่อย ภายใต้รหัส </w:t>
            </w:r>
            <w:r w:rsidRPr="008C0E18">
              <w:rPr>
                <w:rFonts w:ascii="Tahoma" w:hAnsi="Tahoma" w:cs="Tahoma"/>
                <w:sz w:val="20"/>
                <w:szCs w:val="20"/>
              </w:rPr>
              <w:t>446084 (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ข้อ </w:t>
            </w:r>
            <w:r w:rsidRPr="008C0E18">
              <w:rPr>
                <w:rFonts w:ascii="Tahoma" w:hAnsi="Tahoma" w:cs="Tahoma"/>
                <w:sz w:val="20"/>
                <w:szCs w:val="20"/>
              </w:rPr>
              <w:t xml:space="preserve">5.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>ฐานะที่เกี่ยวข้องกับตราสารทุน)</w:t>
            </w:r>
          </w:p>
          <w:p w14:paraId="560517BA" w14:textId="5FF38537" w:rsidR="008C0E18" w:rsidRPr="008C0E18" w:rsidRDefault="008C0E18" w:rsidP="008C0E18">
            <w:pPr>
              <w:pStyle w:val="Header"/>
              <w:numPr>
                <w:ilvl w:val="0"/>
                <w:numId w:val="35"/>
              </w:numPr>
              <w:tabs>
                <w:tab w:val="left" w:pos="1260"/>
                <w:tab w:val="left" w:pos="1890"/>
              </w:tabs>
              <w:spacing w:before="120" w:line="360" w:lineRule="auto"/>
              <w:ind w:left="593" w:hanging="126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ข้อ </w:t>
            </w:r>
            <w:r w:rsidRPr="008C0E18">
              <w:rPr>
                <w:rFonts w:ascii="Tahoma" w:hAnsi="Tahoma" w:cs="Tahoma"/>
                <w:sz w:val="20"/>
                <w:szCs w:val="20"/>
              </w:rPr>
              <w:t>5.1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กรณีไม่มีนัยสำคัญ (ใช้วิธี </w:t>
            </w:r>
            <w:r w:rsidRPr="008C0E18">
              <w:rPr>
                <w:rFonts w:ascii="Tahoma" w:hAnsi="Tahoma" w:cs="Tahoma"/>
                <w:sz w:val="20"/>
                <w:szCs w:val="20"/>
              </w:rPr>
              <w:t>SA)</w:t>
            </w:r>
          </w:p>
          <w:p w14:paraId="1C6C1277" w14:textId="31229EEC" w:rsidR="008C0E18" w:rsidRPr="008C0E18" w:rsidRDefault="008C0E18" w:rsidP="008C0E18">
            <w:pPr>
              <w:pStyle w:val="Header"/>
              <w:numPr>
                <w:ilvl w:val="0"/>
                <w:numId w:val="35"/>
              </w:numPr>
              <w:tabs>
                <w:tab w:val="left" w:pos="1260"/>
                <w:tab w:val="left" w:pos="1890"/>
              </w:tabs>
              <w:spacing w:before="120" w:line="360" w:lineRule="auto"/>
              <w:ind w:left="593" w:hanging="126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ข้อ </w:t>
            </w:r>
            <w:r w:rsidRPr="008C0E18">
              <w:rPr>
                <w:rFonts w:ascii="Tahoma" w:hAnsi="Tahoma" w:cs="Tahoma"/>
                <w:sz w:val="20"/>
                <w:szCs w:val="20"/>
              </w:rPr>
              <w:t>5.2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กรณีมีนัยสำคัญ</w:t>
            </w:r>
          </w:p>
          <w:p w14:paraId="790D152D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593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5.2.1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ตราสารทุนที่ได้รับการยกเว้นการคำนวณโดยวิธี </w:t>
            </w:r>
            <w:proofErr w:type="gramStart"/>
            <w:r w:rsidRPr="008C0E18">
              <w:rPr>
                <w:rFonts w:ascii="Tahoma" w:hAnsi="Tahoma" w:cs="Tahoma"/>
                <w:sz w:val="20"/>
                <w:szCs w:val="20"/>
              </w:rPr>
              <w:t>IRB  (</w:t>
            </w:r>
            <w:proofErr w:type="gramEnd"/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ใช้ วิธี </w:t>
            </w:r>
            <w:r w:rsidRPr="008C0E18">
              <w:rPr>
                <w:rFonts w:ascii="Tahoma" w:hAnsi="Tahoma" w:cs="Tahoma"/>
                <w:sz w:val="20"/>
                <w:szCs w:val="20"/>
              </w:rPr>
              <w:t>SA)</w:t>
            </w:r>
          </w:p>
          <w:p w14:paraId="05F25729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35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5.2.1.1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ตราสารทุน ณ วันที่ประกาศ ธปท. มีผลบังคับใช้</w:t>
            </w:r>
          </w:p>
          <w:p w14:paraId="3D068474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35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5.2.1.2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ตราสารทุนหลังวันที่ประกาศ ธปท. มีผลบังคับใช้</w:t>
            </w:r>
          </w:p>
          <w:p w14:paraId="3E1437B3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593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5.2.2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ตราสารทุนที่คำนวณโดยวิธี </w:t>
            </w:r>
            <w:r w:rsidRPr="008C0E18">
              <w:rPr>
                <w:rFonts w:ascii="Tahoma" w:hAnsi="Tahoma" w:cs="Tahoma"/>
                <w:sz w:val="20"/>
                <w:szCs w:val="20"/>
              </w:rPr>
              <w:t>Market Based</w:t>
            </w:r>
          </w:p>
          <w:p w14:paraId="28A99489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35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lastRenderedPageBreak/>
              <w:t>5.2.2.1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วิธี </w:t>
            </w:r>
            <w:r w:rsidRPr="008C0E18">
              <w:rPr>
                <w:rFonts w:ascii="Tahoma" w:hAnsi="Tahoma" w:cs="Tahoma"/>
                <w:sz w:val="20"/>
                <w:szCs w:val="20"/>
              </w:rPr>
              <w:t>Simple Risk Weight</w:t>
            </w:r>
          </w:p>
          <w:p w14:paraId="0CB422B1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19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5.2.2.1.1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ตราสารทุนที่จดทะเบียนในตลาดหลักทรัพย์ที่เป็นที่ยอมรับ</w:t>
            </w:r>
          </w:p>
          <w:p w14:paraId="75A38862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19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5.2.2.1.2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ตราสารทุนอื่น</w:t>
            </w:r>
          </w:p>
          <w:p w14:paraId="1DB41EA0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735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5.2.2.2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วิธี </w:t>
            </w:r>
            <w:r w:rsidRPr="008C0E18">
              <w:rPr>
                <w:rFonts w:ascii="Tahoma" w:hAnsi="Tahoma" w:cs="Tahoma"/>
                <w:sz w:val="20"/>
                <w:szCs w:val="20"/>
              </w:rPr>
              <w:t>Internal Model (</w:t>
            </w:r>
            <w:proofErr w:type="spellStart"/>
            <w:r w:rsidRPr="008C0E18">
              <w:rPr>
                <w:rFonts w:ascii="Tahoma" w:hAnsi="Tahoma" w:cs="Tahoma"/>
                <w:sz w:val="20"/>
                <w:szCs w:val="20"/>
              </w:rPr>
              <w:t>VaR</w:t>
            </w:r>
            <w:proofErr w:type="spellEnd"/>
            <w:r w:rsidRPr="008C0E18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22079FE4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19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5.2.2.2.1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198DB769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302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5.2.2.2.1.1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ตราสารทุนที่จดทะเบียนในตลาดหลักทรัพย์ที่เป็นที่ยอมรับ</w:t>
            </w:r>
          </w:p>
          <w:p w14:paraId="6CC1F8DB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302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5.2.2.2.1.2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ตราสารทุนอื่น</w:t>
            </w:r>
          </w:p>
          <w:p w14:paraId="6874CEDC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19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5.2.2.2.2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ตราสารทุนที่ไม่เข้าข่ายต้องใช้น้ำหนักความเสี่ยงขั้นต่ำ</w:t>
            </w:r>
          </w:p>
          <w:p w14:paraId="6430BDF0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302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5.2.2.2.2.1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ตราสารทุนที่จดทะเบียนในตลาดหลักทรัพย์ที่เป็นที่ยอมรับ</w:t>
            </w:r>
          </w:p>
          <w:p w14:paraId="3CF38F3B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302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5.2.2.2.2.2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ตราสารทุนอื่น</w:t>
            </w:r>
          </w:p>
          <w:p w14:paraId="66CAAB9D" w14:textId="77777777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และรหัสย่อย ภายใต้รหัส </w:t>
            </w:r>
            <w:r w:rsidRPr="008C0E18">
              <w:rPr>
                <w:rFonts w:ascii="Tahoma" w:hAnsi="Tahoma" w:cs="Tahoma"/>
                <w:sz w:val="20"/>
                <w:szCs w:val="20"/>
              </w:rPr>
              <w:t>446106 (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ข้อ </w:t>
            </w:r>
            <w:r w:rsidRPr="008C0E18">
              <w:rPr>
                <w:rFonts w:ascii="Tahoma" w:hAnsi="Tahoma" w:cs="Tahoma"/>
                <w:sz w:val="20"/>
                <w:szCs w:val="20"/>
              </w:rPr>
              <w:t xml:space="preserve">6.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สินทรัพย์อื่น) กับ รหัสย่อย ภายใต้รหัส </w:t>
            </w:r>
            <w:r w:rsidRPr="008C0E18">
              <w:rPr>
                <w:rFonts w:ascii="Tahoma" w:hAnsi="Tahoma" w:cs="Tahoma"/>
                <w:sz w:val="20"/>
                <w:szCs w:val="20"/>
              </w:rPr>
              <w:t>446142 (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ข้อ </w:t>
            </w:r>
            <w:r w:rsidRPr="008C0E18">
              <w:rPr>
                <w:rFonts w:ascii="Tahoma" w:hAnsi="Tahoma" w:cs="Tahoma"/>
                <w:sz w:val="20"/>
                <w:szCs w:val="20"/>
              </w:rPr>
              <w:t xml:space="preserve">7.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ฐานะที่เกี่ยวข้องกับธุรกรรม </w:t>
            </w:r>
            <w:proofErr w:type="spellStart"/>
            <w:r w:rsidRPr="008C0E18">
              <w:rPr>
                <w:rFonts w:ascii="Tahoma" w:hAnsi="Tahoma" w:cs="Tahoma"/>
                <w:sz w:val="20"/>
                <w:szCs w:val="20"/>
              </w:rPr>
              <w:t>Securitisation</w:t>
            </w:r>
            <w:proofErr w:type="spellEnd"/>
            <w:r w:rsidRPr="008C0E18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0826966E" w14:textId="1AC776ED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รหัสย่อย ภายใต้รหัส </w:t>
            </w:r>
            <w:r w:rsidRPr="008C0E18">
              <w:rPr>
                <w:rFonts w:ascii="Tahoma" w:hAnsi="Tahoma" w:cs="Tahoma"/>
                <w:sz w:val="20"/>
                <w:szCs w:val="20"/>
              </w:rPr>
              <w:t>446118 (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รายการนอกงบแสดงฐานะการเงิน) เฉพาะในส่วนของรหัสย่อย ภายใต้รหัส </w:t>
            </w:r>
            <w:r w:rsidRPr="008C0E18">
              <w:rPr>
                <w:rFonts w:ascii="Tahoma" w:hAnsi="Tahoma" w:cs="Tahoma"/>
                <w:sz w:val="20"/>
                <w:szCs w:val="20"/>
              </w:rPr>
              <w:t>446123 (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ข้อ </w:t>
            </w:r>
            <w:r w:rsidRPr="008C0E18">
              <w:rPr>
                <w:rFonts w:ascii="Tahoma" w:hAnsi="Tahoma" w:cs="Tahoma"/>
                <w:sz w:val="20"/>
                <w:szCs w:val="20"/>
              </w:rPr>
              <w:t>2.1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อนุพันธ์ทางการเงินนอกตลาด (</w:t>
            </w:r>
            <w:r w:rsidRPr="008C0E18">
              <w:rPr>
                <w:rFonts w:ascii="Tahoma" w:hAnsi="Tahoma" w:cs="Tahoma"/>
                <w:sz w:val="20"/>
                <w:szCs w:val="20"/>
              </w:rPr>
              <w:t xml:space="preserve">Over the Counter)) </w:t>
            </w:r>
            <w:r w:rsidRPr="008C0E1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และรหัสย่อย ภายใต้รหัส </w:t>
            </w:r>
            <w:r w:rsidRPr="008C0E18">
              <w:rPr>
                <w:rFonts w:ascii="Tahoma" w:hAnsi="Tahoma" w:cs="Tahoma"/>
                <w:color w:val="FF0000"/>
                <w:sz w:val="20"/>
                <w:szCs w:val="20"/>
              </w:rPr>
              <w:t>446126 (</w:t>
            </w:r>
            <w:r w:rsidRPr="008C0E1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ข้อ </w:t>
            </w:r>
            <w:r w:rsidRPr="008C0E18">
              <w:rPr>
                <w:rFonts w:ascii="Tahoma" w:hAnsi="Tahoma" w:cs="Tahoma"/>
                <w:color w:val="FF0000"/>
                <w:sz w:val="20"/>
                <w:szCs w:val="20"/>
              </w:rPr>
              <w:t>2.2</w:t>
            </w:r>
            <w:r w:rsidRPr="008C0E1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อนุพันธ์ทางการเงินในตลาด </w:t>
            </w:r>
            <w:r w:rsidRPr="008C0E18">
              <w:rPr>
                <w:rFonts w:ascii="Tahoma" w:hAnsi="Tahoma" w:cs="Tahoma"/>
                <w:color w:val="FF0000"/>
                <w:sz w:val="20"/>
                <w:szCs w:val="20"/>
              </w:rPr>
              <w:t>Exchange)</w:t>
            </w:r>
          </w:p>
          <w:p w14:paraId="4B65BF1F" w14:textId="66BDCF52" w:rsidR="008C0E18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C0E18">
              <w:rPr>
                <w:rFonts w:ascii="Tahoma" w:hAnsi="Tahoma" w:cs="Tahoma"/>
                <w:sz w:val="20"/>
                <w:szCs w:val="20"/>
              </w:rPr>
              <w:t>4.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รหัสย่อย </w:t>
            </w:r>
            <w:r w:rsidRPr="008C0E18">
              <w:rPr>
                <w:rFonts w:ascii="Tahoma" w:hAnsi="Tahoma" w:cs="Tahoma"/>
                <w:sz w:val="20"/>
                <w:szCs w:val="20"/>
              </w:rPr>
              <w:t>446162 (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>ข้อ</w:t>
            </w:r>
            <w:r w:rsidRPr="008C0E18">
              <w:rPr>
                <w:rFonts w:ascii="Tahoma" w:hAnsi="Tahoma" w:cs="Tahoma"/>
                <w:sz w:val="20"/>
                <w:szCs w:val="20"/>
              </w:rPr>
              <w:t xml:space="preserve">1.2 Reverse Repo transaction)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ภายใต้ </w:t>
            </w:r>
            <w:r w:rsidRPr="008C0E18">
              <w:rPr>
                <w:rFonts w:ascii="Tahoma" w:hAnsi="Tahoma" w:cs="Tahoma"/>
                <w:sz w:val="20"/>
                <w:szCs w:val="20"/>
              </w:rPr>
              <w:t xml:space="preserve">Repo-style </w:t>
            </w:r>
            <w:proofErr w:type="gramStart"/>
            <w:r w:rsidRPr="008C0E18">
              <w:rPr>
                <w:rFonts w:ascii="Tahoma" w:hAnsi="Tahoma" w:cs="Tahoma"/>
                <w:sz w:val="20"/>
                <w:szCs w:val="20"/>
              </w:rPr>
              <w:t xml:space="preserve">transaction 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>แบบไม่มี</w:t>
            </w:r>
            <w:proofErr w:type="gramEnd"/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8C0E18">
              <w:rPr>
                <w:rFonts w:ascii="Tahoma" w:hAnsi="Tahoma" w:cs="Tahoma"/>
                <w:sz w:val="20"/>
                <w:szCs w:val="20"/>
              </w:rPr>
              <w:t>Netting Agreement (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รหัส </w:t>
            </w:r>
            <w:r w:rsidRPr="008C0E18">
              <w:rPr>
                <w:rFonts w:ascii="Tahoma" w:hAnsi="Tahoma" w:cs="Tahoma"/>
                <w:sz w:val="20"/>
                <w:szCs w:val="20"/>
              </w:rPr>
              <w:t xml:space="preserve">446131) 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ยกเว้น รหัสย่อย </w:t>
            </w:r>
            <w:r w:rsidRPr="008C0E18">
              <w:rPr>
                <w:rFonts w:ascii="Tahoma" w:hAnsi="Tahoma" w:cs="Tahoma"/>
                <w:sz w:val="20"/>
                <w:szCs w:val="20"/>
              </w:rPr>
              <w:t>446161 (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ข้อ </w:t>
            </w:r>
            <w:r w:rsidRPr="008C0E18">
              <w:rPr>
                <w:rFonts w:ascii="Tahoma" w:hAnsi="Tahoma" w:cs="Tahoma"/>
                <w:sz w:val="20"/>
                <w:szCs w:val="20"/>
              </w:rPr>
              <w:t xml:space="preserve">1.1 Repo-style transaction)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กับ </w:t>
            </w:r>
            <w:r w:rsidRPr="008C0E18">
              <w:rPr>
                <w:rFonts w:ascii="Tahoma" w:hAnsi="Tahoma" w:cs="Tahoma"/>
                <w:sz w:val="20"/>
                <w:szCs w:val="20"/>
              </w:rPr>
              <w:lastRenderedPageBreak/>
              <w:t>446163 (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>ข้อ</w:t>
            </w:r>
            <w:r w:rsidRPr="008C0E18">
              <w:rPr>
                <w:rFonts w:ascii="Tahoma" w:hAnsi="Tahoma" w:cs="Tahoma"/>
                <w:sz w:val="20"/>
                <w:szCs w:val="20"/>
              </w:rPr>
              <w:t xml:space="preserve">1.3 Securities borrowing and lending) 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ภายใต้  </w:t>
            </w:r>
            <w:r w:rsidRPr="008C0E18">
              <w:rPr>
                <w:rFonts w:ascii="Tahoma" w:hAnsi="Tahoma" w:cs="Tahoma"/>
                <w:sz w:val="20"/>
                <w:szCs w:val="20"/>
              </w:rPr>
              <w:t xml:space="preserve">Repo-style transaction 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แบบไม่มี </w:t>
            </w:r>
            <w:r w:rsidRPr="008C0E18">
              <w:rPr>
                <w:rFonts w:ascii="Tahoma" w:hAnsi="Tahoma" w:cs="Tahoma"/>
                <w:sz w:val="20"/>
                <w:szCs w:val="20"/>
              </w:rPr>
              <w:t>Netting Agreement (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รหัส </w:t>
            </w:r>
            <w:r w:rsidRPr="008C0E18">
              <w:rPr>
                <w:rFonts w:ascii="Tahoma" w:hAnsi="Tahoma" w:cs="Tahoma"/>
                <w:sz w:val="20"/>
                <w:szCs w:val="20"/>
              </w:rPr>
              <w:t xml:space="preserve">446131)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8C0E18">
              <w:rPr>
                <w:rFonts w:ascii="Tahoma" w:hAnsi="Tahoma" w:cs="Tahoma"/>
                <w:sz w:val="20"/>
                <w:szCs w:val="20"/>
              </w:rPr>
              <w:t xml:space="preserve">Gross Credit Equivalent Amount </w:t>
            </w:r>
            <w:r w:rsidRPr="008C0E18">
              <w:rPr>
                <w:rFonts w:ascii="Tahoma" w:hAnsi="Tahoma" w:cs="Tahoma"/>
                <w:sz w:val="20"/>
                <w:szCs w:val="20"/>
                <w:cs/>
              </w:rPr>
              <w:t>จะมีค่าหรือไม่มีค่าก็ได้</w:t>
            </w:r>
          </w:p>
          <w:p w14:paraId="454353FC" w14:textId="1961D4D7" w:rsidR="000D080C" w:rsidRPr="008C0E18" w:rsidRDefault="008C0E18" w:rsidP="008C0E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 w:hint="cs"/>
                <w:sz w:val="20"/>
                <w:szCs w:val="20"/>
                <w:cs/>
              </w:rPr>
            </w:pPr>
            <w:r w:rsidRPr="008C0E18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71117A" w:rsidRPr="00B7048E" w14:paraId="62151A2B" w14:textId="77777777" w:rsidTr="00D8113A">
        <w:trPr>
          <w:trHeight w:val="433"/>
        </w:trPr>
        <w:tc>
          <w:tcPr>
            <w:tcW w:w="1074" w:type="dxa"/>
            <w:vMerge/>
            <w:shd w:val="clear" w:color="auto" w:fill="F7CAAC" w:themeFill="accent2" w:themeFillTint="66"/>
          </w:tcPr>
          <w:p w14:paraId="1FC73896" w14:textId="77777777" w:rsidR="0071117A" w:rsidRPr="00B7048E" w:rsidRDefault="0071117A" w:rsidP="00D8113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shd w:val="clear" w:color="auto" w:fill="auto"/>
          </w:tcPr>
          <w:p w14:paraId="5BE221EF" w14:textId="2EFFF882" w:rsidR="0071117A" w:rsidRPr="00A54F54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54F5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26, 5</w:t>
            </w:r>
            <w:r w:rsidR="008D4B3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  <w:r w:rsidRPr="00A54F5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18</w:t>
            </w:r>
            <w:r w:rsidR="00F56A2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  <w:r w:rsidRPr="00A54F5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213, 272, 281,</w:t>
            </w:r>
          </w:p>
          <w:p w14:paraId="38D2A1FE" w14:textId="6A6FFBC9" w:rsidR="0071117A" w:rsidRPr="007B3768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54F5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320, 33</w:t>
            </w:r>
            <w:r w:rsidR="00443994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1315" w:type="dxa"/>
            <w:shd w:val="clear" w:color="auto" w:fill="auto"/>
          </w:tcPr>
          <w:p w14:paraId="6BF30B2D" w14:textId="58312F50" w:rsidR="0071117A" w:rsidRPr="00A54F54" w:rsidRDefault="0071117A" w:rsidP="000A5D74">
            <w:pPr>
              <w:pStyle w:val="Title"/>
              <w:spacing w:before="120" w:line="276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54F54">
              <w:rPr>
                <w:b w:val="0"/>
                <w:bCs w:val="0"/>
                <w:sz w:val="20"/>
                <w:szCs w:val="20"/>
                <w:u w:val="none"/>
              </w:rPr>
              <w:t>COS, CRS,</w:t>
            </w:r>
          </w:p>
          <w:p w14:paraId="6600AFD6" w14:textId="77777777" w:rsidR="0071117A" w:rsidRPr="00A54F54" w:rsidRDefault="0071117A" w:rsidP="000A5D74">
            <w:pPr>
              <w:pStyle w:val="Title"/>
              <w:spacing w:before="120" w:line="276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54F54">
              <w:rPr>
                <w:b w:val="0"/>
                <w:bCs w:val="0"/>
                <w:sz w:val="20"/>
                <w:szCs w:val="20"/>
                <w:u w:val="none"/>
              </w:rPr>
              <w:t>COSC,CRSC,</w:t>
            </w:r>
          </w:p>
          <w:p w14:paraId="43669390" w14:textId="77777777" w:rsidR="0071117A" w:rsidRPr="00A54F54" w:rsidRDefault="0071117A" w:rsidP="000A5D74">
            <w:pPr>
              <w:pStyle w:val="Title"/>
              <w:spacing w:before="120" w:line="276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54F54">
              <w:rPr>
                <w:b w:val="0"/>
                <w:bCs w:val="0"/>
                <w:sz w:val="20"/>
                <w:szCs w:val="20"/>
                <w:u w:val="none"/>
              </w:rPr>
              <w:t>COSF,COSS,</w:t>
            </w:r>
          </w:p>
          <w:p w14:paraId="039D5C67" w14:textId="5137C797" w:rsidR="0071117A" w:rsidRPr="007B3768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54F54">
              <w:rPr>
                <w:b w:val="0"/>
                <w:bCs w:val="0"/>
                <w:sz w:val="20"/>
                <w:szCs w:val="20"/>
                <w:u w:val="none"/>
              </w:rPr>
              <w:t>CRSF,CRSS</w:t>
            </w:r>
          </w:p>
        </w:tc>
        <w:tc>
          <w:tcPr>
            <w:tcW w:w="2474" w:type="dxa"/>
            <w:shd w:val="clear" w:color="auto" w:fill="auto"/>
          </w:tcPr>
          <w:p w14:paraId="46EE87B3" w14:textId="63F0C23F" w:rsidR="0071117A" w:rsidRPr="00EF25A2" w:rsidRDefault="0071117A" w:rsidP="00D8113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50047">
              <w:rPr>
                <w:b w:val="0"/>
                <w:bCs w:val="0"/>
                <w:sz w:val="20"/>
                <w:szCs w:val="20"/>
                <w:u w:val="none"/>
              </w:rPr>
              <w:t>Risk Weighted Asset Default Fund</w:t>
            </w:r>
          </w:p>
        </w:tc>
        <w:tc>
          <w:tcPr>
            <w:tcW w:w="8656" w:type="dxa"/>
            <w:shd w:val="clear" w:color="auto" w:fill="auto"/>
          </w:tcPr>
          <w:p w14:paraId="42B618FD" w14:textId="77777777" w:rsidR="0071117A" w:rsidRDefault="0071117A" w:rsidP="00D811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A54F54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 xml:space="preserve">Add new </w:t>
            </w:r>
            <w:proofErr w:type="gramStart"/>
            <w:r w:rsidRPr="00A54F54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element</w:t>
            </w:r>
            <w:proofErr w:type="gramEnd"/>
          </w:p>
          <w:p w14:paraId="47D8C547" w14:textId="61250A71" w:rsidR="00E50047" w:rsidRDefault="00E50047" w:rsidP="00D811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E50047">
              <w:rPr>
                <w:rFonts w:ascii="Tahoma" w:hAnsi="Tahoma" w:cs="Tahoma"/>
                <w:sz w:val="20"/>
                <w:szCs w:val="20"/>
                <w:cs/>
              </w:rPr>
              <w:t xml:space="preserve">เพิ่ม การรายงาน </w:t>
            </w:r>
            <w:r w:rsidRPr="00E50047">
              <w:rPr>
                <w:rFonts w:ascii="Tahoma" w:hAnsi="Tahoma" w:cs="Tahoma"/>
                <w:sz w:val="20"/>
                <w:szCs w:val="20"/>
              </w:rPr>
              <w:t>Data Element “Risk Weighted Asset Default Fund”</w:t>
            </w:r>
          </w:p>
        </w:tc>
      </w:tr>
      <w:tr w:rsidR="0071117A" w:rsidRPr="00B7048E" w14:paraId="4F0B5655" w14:textId="77777777" w:rsidTr="007B3768">
        <w:trPr>
          <w:trHeight w:val="433"/>
        </w:trPr>
        <w:tc>
          <w:tcPr>
            <w:tcW w:w="1074" w:type="dxa"/>
            <w:vMerge/>
            <w:shd w:val="clear" w:color="auto" w:fill="auto"/>
          </w:tcPr>
          <w:p w14:paraId="2F158DB7" w14:textId="77777777" w:rsidR="0071117A" w:rsidRPr="00B7048E" w:rsidRDefault="0071117A" w:rsidP="00D8113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shd w:val="clear" w:color="auto" w:fill="auto"/>
          </w:tcPr>
          <w:p w14:paraId="6EE3F4AA" w14:textId="54A618E6" w:rsidR="0071117A" w:rsidRPr="007B3768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lang w:val="en-GB"/>
              </w:rPr>
            </w:pPr>
            <w:r w:rsidRPr="007B376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26</w:t>
            </w:r>
            <w:r w:rsidRPr="007B3768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, 4</w:t>
            </w:r>
            <w:r w:rsidR="00C665F8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2</w:t>
            </w:r>
            <w:r w:rsidRPr="007B3768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,</w:t>
            </w:r>
          </w:p>
          <w:p w14:paraId="7A7E38E0" w14:textId="2B21FAFD" w:rsidR="0071117A" w:rsidRPr="007B3768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7B3768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  <w:r w:rsidR="00316A05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  <w:r w:rsidRPr="007B3768">
              <w:rPr>
                <w:b w:val="0"/>
                <w:bCs w:val="0"/>
                <w:sz w:val="20"/>
                <w:szCs w:val="20"/>
                <w:u w:val="none"/>
              </w:rPr>
              <w:t>, 18</w:t>
            </w:r>
            <w:r w:rsidR="00F56A2F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Pr="007B3768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</w:p>
          <w:p w14:paraId="785F698E" w14:textId="4D6E9BE8" w:rsidR="0071117A" w:rsidRPr="007B3768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7B3768">
              <w:rPr>
                <w:b w:val="0"/>
                <w:bCs w:val="0"/>
                <w:sz w:val="20"/>
                <w:szCs w:val="20"/>
                <w:u w:val="none"/>
              </w:rPr>
              <w:t>20</w:t>
            </w:r>
            <w:r w:rsidR="00C53B34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Pr="007B3768">
              <w:rPr>
                <w:b w:val="0"/>
                <w:bCs w:val="0"/>
                <w:sz w:val="20"/>
                <w:szCs w:val="20"/>
                <w:u w:val="none"/>
              </w:rPr>
              <w:t>, 213,</w:t>
            </w:r>
          </w:p>
          <w:p w14:paraId="6663A048" w14:textId="1378139F" w:rsidR="0071117A" w:rsidRPr="007B3768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7B3768">
              <w:rPr>
                <w:b w:val="0"/>
                <w:bCs w:val="0"/>
                <w:sz w:val="20"/>
                <w:szCs w:val="20"/>
                <w:u w:val="none"/>
              </w:rPr>
              <w:t>272, 281,</w:t>
            </w:r>
          </w:p>
          <w:p w14:paraId="1838C631" w14:textId="276CC96D" w:rsidR="0071117A" w:rsidRPr="007B3768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7B3768">
              <w:rPr>
                <w:b w:val="0"/>
                <w:bCs w:val="0"/>
                <w:sz w:val="20"/>
                <w:szCs w:val="20"/>
                <w:u w:val="none"/>
              </w:rPr>
              <w:t>298, 309,</w:t>
            </w:r>
          </w:p>
          <w:p w14:paraId="68EA720E" w14:textId="5EAC8AE5" w:rsidR="0071117A" w:rsidRPr="007B3768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7B3768">
              <w:rPr>
                <w:b w:val="0"/>
                <w:bCs w:val="0"/>
                <w:sz w:val="20"/>
                <w:szCs w:val="20"/>
                <w:u w:val="none"/>
              </w:rPr>
              <w:t>320, 33</w:t>
            </w:r>
            <w:r w:rsidR="00443994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1315" w:type="dxa"/>
            <w:shd w:val="clear" w:color="auto" w:fill="auto"/>
          </w:tcPr>
          <w:p w14:paraId="56937E03" w14:textId="71283D98" w:rsidR="0071117A" w:rsidRPr="00E50047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50047">
              <w:rPr>
                <w:b w:val="0"/>
                <w:bCs w:val="0"/>
                <w:sz w:val="20"/>
                <w:szCs w:val="20"/>
                <w:u w:val="none"/>
              </w:rPr>
              <w:t>COS, CRI,</w:t>
            </w:r>
          </w:p>
          <w:p w14:paraId="73561819" w14:textId="0A983B28" w:rsidR="0071117A" w:rsidRPr="00E50047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50047">
              <w:rPr>
                <w:b w:val="0"/>
                <w:bCs w:val="0"/>
                <w:sz w:val="20"/>
                <w:szCs w:val="20"/>
                <w:u w:val="none"/>
              </w:rPr>
              <w:t>CRS, COSC,</w:t>
            </w:r>
          </w:p>
          <w:p w14:paraId="48E75D36" w14:textId="7A53D3B8" w:rsidR="0071117A" w:rsidRPr="00E50047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50047">
              <w:rPr>
                <w:b w:val="0"/>
                <w:bCs w:val="0"/>
                <w:sz w:val="20"/>
                <w:szCs w:val="20"/>
                <w:u w:val="none"/>
              </w:rPr>
              <w:t>CRIC, CRSC,</w:t>
            </w:r>
          </w:p>
          <w:p w14:paraId="6EEFAA45" w14:textId="5A442676" w:rsidR="0071117A" w:rsidRPr="00E50047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50047">
              <w:rPr>
                <w:b w:val="0"/>
                <w:bCs w:val="0"/>
                <w:sz w:val="20"/>
                <w:szCs w:val="20"/>
                <w:u w:val="none"/>
              </w:rPr>
              <w:t>COSF,COSS,</w:t>
            </w:r>
          </w:p>
          <w:p w14:paraId="7B64081B" w14:textId="77777777" w:rsidR="0071117A" w:rsidRPr="00E50047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50047">
              <w:rPr>
                <w:b w:val="0"/>
                <w:bCs w:val="0"/>
                <w:sz w:val="20"/>
                <w:szCs w:val="20"/>
                <w:u w:val="none"/>
              </w:rPr>
              <w:t>CRIF, CRIS,</w:t>
            </w:r>
          </w:p>
          <w:p w14:paraId="0526755B" w14:textId="4797FB81" w:rsidR="0071117A" w:rsidRPr="00E50047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50047">
              <w:rPr>
                <w:b w:val="0"/>
                <w:bCs w:val="0"/>
                <w:sz w:val="20"/>
                <w:szCs w:val="20"/>
                <w:u w:val="none"/>
              </w:rPr>
              <w:t>CRSF, CRSS</w:t>
            </w:r>
          </w:p>
        </w:tc>
        <w:tc>
          <w:tcPr>
            <w:tcW w:w="2474" w:type="dxa"/>
            <w:shd w:val="clear" w:color="auto" w:fill="auto"/>
          </w:tcPr>
          <w:p w14:paraId="2F70D79C" w14:textId="2CC2FA04" w:rsidR="0071117A" w:rsidRPr="00E50047" w:rsidRDefault="0071117A" w:rsidP="00D8113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50047">
              <w:rPr>
                <w:b w:val="0"/>
                <w:bCs w:val="0"/>
                <w:sz w:val="20"/>
                <w:szCs w:val="20"/>
                <w:u w:val="none"/>
              </w:rPr>
              <w:t>Risk Weighted Asset CVA</w:t>
            </w:r>
          </w:p>
        </w:tc>
        <w:tc>
          <w:tcPr>
            <w:tcW w:w="8656" w:type="dxa"/>
            <w:shd w:val="clear" w:color="auto" w:fill="auto"/>
          </w:tcPr>
          <w:p w14:paraId="0542C02A" w14:textId="77777777" w:rsidR="0071117A" w:rsidRDefault="0071117A" w:rsidP="00D811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 xml:space="preserve">Add new 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element</w:t>
            </w:r>
            <w:proofErr w:type="gramEnd"/>
          </w:p>
          <w:p w14:paraId="170C5451" w14:textId="107A901F" w:rsidR="00E50047" w:rsidRDefault="00E50047" w:rsidP="00D811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E50047">
              <w:rPr>
                <w:rFonts w:ascii="Tahoma" w:hAnsi="Tahoma" w:cs="Tahoma"/>
                <w:sz w:val="20"/>
                <w:szCs w:val="20"/>
                <w:cs/>
              </w:rPr>
              <w:t xml:space="preserve">เพิ่ม การรายงาน </w:t>
            </w:r>
            <w:r w:rsidRPr="00E50047">
              <w:rPr>
                <w:rFonts w:ascii="Tahoma" w:hAnsi="Tahoma" w:cs="Tahoma"/>
                <w:sz w:val="20"/>
                <w:szCs w:val="20"/>
              </w:rPr>
              <w:t>Data Element “Risk Weighted Asset CVA”</w:t>
            </w:r>
          </w:p>
        </w:tc>
      </w:tr>
      <w:tr w:rsidR="0071117A" w:rsidRPr="00B7048E" w14:paraId="08E61EF3" w14:textId="77777777" w:rsidTr="00D47275">
        <w:trPr>
          <w:trHeight w:val="433"/>
        </w:trPr>
        <w:tc>
          <w:tcPr>
            <w:tcW w:w="1074" w:type="dxa"/>
            <w:vMerge/>
            <w:shd w:val="clear" w:color="auto" w:fill="auto"/>
          </w:tcPr>
          <w:p w14:paraId="59288B8E" w14:textId="77777777" w:rsidR="0071117A" w:rsidRPr="00B7048E" w:rsidRDefault="0071117A" w:rsidP="00D8113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shd w:val="clear" w:color="auto" w:fill="auto"/>
          </w:tcPr>
          <w:p w14:paraId="037EA693" w14:textId="32F5F5DC" w:rsidR="0071117A" w:rsidRPr="007B3768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30, 40, 5</w:t>
            </w:r>
            <w:r w:rsidR="008D4B3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1</w:t>
            </w:r>
            <w:r w:rsidR="00F56A2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90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, </w:t>
            </w:r>
            <w:r w:rsidR="0059714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200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, 211, 276, 285,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295, 306, 318, 3</w:t>
            </w:r>
            <w:r w:rsidR="007840ED">
              <w:rPr>
                <w:b w:val="0"/>
                <w:bCs w:val="0"/>
                <w:sz w:val="20"/>
                <w:szCs w:val="20"/>
                <w:u w:val="none"/>
              </w:rPr>
              <w:t>29</w:t>
            </w:r>
          </w:p>
        </w:tc>
        <w:tc>
          <w:tcPr>
            <w:tcW w:w="1315" w:type="dxa"/>
            <w:shd w:val="clear" w:color="auto" w:fill="auto"/>
          </w:tcPr>
          <w:p w14:paraId="2CC8FCAB" w14:textId="59CC7979" w:rsidR="0071117A" w:rsidRPr="00E50047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50047"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COS, CRI, CRS, COSC, CRIC, CRSC,</w:t>
            </w:r>
            <w:r w:rsidRPr="00E5004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proofErr w:type="gramStart"/>
            <w:r w:rsidRPr="00E50047">
              <w:rPr>
                <w:b w:val="0"/>
                <w:bCs w:val="0"/>
                <w:sz w:val="20"/>
                <w:szCs w:val="20"/>
                <w:u w:val="none"/>
              </w:rPr>
              <w:t>COSF,COSS</w:t>
            </w:r>
            <w:proofErr w:type="gramEnd"/>
            <w:r w:rsidRPr="00E50047">
              <w:rPr>
                <w:b w:val="0"/>
                <w:bCs w:val="0"/>
                <w:sz w:val="20"/>
                <w:szCs w:val="20"/>
                <w:u w:val="none"/>
              </w:rPr>
              <w:t xml:space="preserve">, </w:t>
            </w:r>
            <w:r w:rsidRPr="00E50047"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CRIF, CRIS, CRSF, CRSS</w:t>
            </w:r>
          </w:p>
        </w:tc>
        <w:tc>
          <w:tcPr>
            <w:tcW w:w="2474" w:type="dxa"/>
            <w:shd w:val="clear" w:color="auto" w:fill="auto"/>
          </w:tcPr>
          <w:p w14:paraId="3591E67E" w14:textId="5725E7C3" w:rsidR="0071117A" w:rsidRPr="00E50047" w:rsidRDefault="0071117A" w:rsidP="00D8113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50047"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Incurred CVA</w:t>
            </w:r>
          </w:p>
        </w:tc>
        <w:tc>
          <w:tcPr>
            <w:tcW w:w="8656" w:type="dxa"/>
            <w:shd w:val="clear" w:color="auto" w:fill="auto"/>
          </w:tcPr>
          <w:p w14:paraId="6439150E" w14:textId="77777777" w:rsidR="0071117A" w:rsidRDefault="0071117A" w:rsidP="00D811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 xml:space="preserve">Add new 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element</w:t>
            </w:r>
            <w:proofErr w:type="gramEnd"/>
          </w:p>
          <w:p w14:paraId="3944365B" w14:textId="4CDD4D7D" w:rsidR="0071117A" w:rsidRDefault="00E50047" w:rsidP="00D811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E50047">
              <w:rPr>
                <w:rFonts w:ascii="Tahoma" w:hAnsi="Tahoma" w:cs="Tahoma"/>
                <w:sz w:val="20"/>
                <w:szCs w:val="20"/>
                <w:cs/>
              </w:rPr>
              <w:t xml:space="preserve">เพิ่ม การรายงาน </w:t>
            </w:r>
            <w:r w:rsidRPr="00E50047">
              <w:rPr>
                <w:rFonts w:ascii="Tahoma" w:hAnsi="Tahoma" w:cs="Tahoma"/>
                <w:sz w:val="20"/>
                <w:szCs w:val="20"/>
              </w:rPr>
              <w:t>Data Element “Incurred CVA”</w:t>
            </w:r>
          </w:p>
        </w:tc>
      </w:tr>
      <w:tr w:rsidR="0071117A" w:rsidRPr="00B7048E" w14:paraId="4FBA50C8" w14:textId="77777777" w:rsidTr="00490F27">
        <w:trPr>
          <w:trHeight w:val="433"/>
        </w:trPr>
        <w:tc>
          <w:tcPr>
            <w:tcW w:w="1074" w:type="dxa"/>
            <w:vMerge/>
            <w:shd w:val="clear" w:color="auto" w:fill="auto"/>
          </w:tcPr>
          <w:p w14:paraId="06D3F1CA" w14:textId="77777777" w:rsidR="0071117A" w:rsidRPr="00B7048E" w:rsidRDefault="0071117A" w:rsidP="00D8113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shd w:val="clear" w:color="auto" w:fill="auto"/>
          </w:tcPr>
          <w:p w14:paraId="0BEF8257" w14:textId="6949F574" w:rsidR="0071117A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="00671B0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19</w:t>
            </w:r>
            <w:r w:rsidR="004340F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278, 28</w:t>
            </w:r>
            <w:r w:rsidR="003B1C4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15" w:type="dxa"/>
            <w:shd w:val="clear" w:color="auto" w:fill="auto"/>
          </w:tcPr>
          <w:p w14:paraId="7E6800AB" w14:textId="43442957" w:rsidR="0071117A" w:rsidRPr="00E50047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50047">
              <w:rPr>
                <w:b w:val="0"/>
                <w:bCs w:val="0"/>
                <w:sz w:val="20"/>
                <w:szCs w:val="20"/>
                <w:u w:val="none"/>
              </w:rPr>
              <w:t>COS, COSC, COSF, COSS</w:t>
            </w:r>
          </w:p>
        </w:tc>
        <w:tc>
          <w:tcPr>
            <w:tcW w:w="2474" w:type="dxa"/>
            <w:shd w:val="clear" w:color="auto" w:fill="auto"/>
          </w:tcPr>
          <w:p w14:paraId="76EEA1BE" w14:textId="3491C753" w:rsidR="0071117A" w:rsidRPr="00E50047" w:rsidRDefault="0071117A" w:rsidP="00D8113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E50047">
              <w:rPr>
                <w:b w:val="0"/>
                <w:bCs w:val="0"/>
                <w:sz w:val="20"/>
                <w:szCs w:val="20"/>
                <w:u w:val="none"/>
              </w:rPr>
              <w:t>Central Counterparty Clearing Type</w:t>
            </w:r>
          </w:p>
        </w:tc>
        <w:tc>
          <w:tcPr>
            <w:tcW w:w="8656" w:type="dxa"/>
            <w:shd w:val="clear" w:color="auto" w:fill="auto"/>
          </w:tcPr>
          <w:p w14:paraId="57987F09" w14:textId="77777777" w:rsidR="0071117A" w:rsidRDefault="0071117A" w:rsidP="00D811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 xml:space="preserve">Add new 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element</w:t>
            </w:r>
            <w:proofErr w:type="gramEnd"/>
          </w:p>
          <w:p w14:paraId="40C48FB1" w14:textId="2964DF57" w:rsidR="00E50047" w:rsidRDefault="00E50047" w:rsidP="00D811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50047">
              <w:rPr>
                <w:rFonts w:ascii="Tahoma" w:hAnsi="Tahoma" w:cs="Tahoma"/>
                <w:sz w:val="20"/>
                <w:szCs w:val="20"/>
                <w:cs/>
              </w:rPr>
              <w:t xml:space="preserve">เพิ่ม การรายงาน </w:t>
            </w:r>
            <w:r w:rsidRPr="00E50047">
              <w:rPr>
                <w:rFonts w:ascii="Tahoma" w:hAnsi="Tahoma" w:cs="Tahoma"/>
                <w:sz w:val="20"/>
                <w:szCs w:val="20"/>
              </w:rPr>
              <w:t>Data Element “Central Counterparty Clearing Type”</w:t>
            </w:r>
          </w:p>
          <w:p w14:paraId="3BBFFF84" w14:textId="77777777" w:rsidR="0071117A" w:rsidRDefault="0071117A" w:rsidP="00D811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71117A" w:rsidRPr="00B7048E" w14:paraId="2D39319B" w14:textId="77777777" w:rsidTr="00946CE5">
        <w:trPr>
          <w:trHeight w:val="433"/>
        </w:trPr>
        <w:tc>
          <w:tcPr>
            <w:tcW w:w="1074" w:type="dxa"/>
            <w:vMerge/>
            <w:shd w:val="clear" w:color="auto" w:fill="auto"/>
          </w:tcPr>
          <w:p w14:paraId="024C00B1" w14:textId="77777777" w:rsidR="0071117A" w:rsidRPr="00B7048E" w:rsidRDefault="0071117A" w:rsidP="00D8113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shd w:val="clear" w:color="auto" w:fill="auto"/>
          </w:tcPr>
          <w:p w14:paraId="30DA962E" w14:textId="78716AC1" w:rsidR="0071117A" w:rsidRDefault="0071117A" w:rsidP="000A5D7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44, 20</w:t>
            </w:r>
            <w:r w:rsidR="009138B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</w:t>
            </w:r>
          </w:p>
          <w:p w14:paraId="38C32D30" w14:textId="1AFED097" w:rsidR="0071117A" w:rsidRDefault="0071117A" w:rsidP="000A5D74">
            <w:pPr>
              <w:pStyle w:val="Title"/>
              <w:spacing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310, 321</w:t>
            </w:r>
          </w:p>
        </w:tc>
        <w:tc>
          <w:tcPr>
            <w:tcW w:w="1315" w:type="dxa"/>
            <w:shd w:val="clear" w:color="auto" w:fill="auto"/>
          </w:tcPr>
          <w:p w14:paraId="32A96EB2" w14:textId="28F2BACF" w:rsidR="0071117A" w:rsidRDefault="0071117A" w:rsidP="000A5D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CRS, CRSC, CRSF, CRSS</w:t>
            </w:r>
          </w:p>
        </w:tc>
        <w:tc>
          <w:tcPr>
            <w:tcW w:w="2474" w:type="dxa"/>
            <w:shd w:val="clear" w:color="auto" w:fill="auto"/>
          </w:tcPr>
          <w:p w14:paraId="29086E7E" w14:textId="77777777" w:rsidR="0071117A" w:rsidRPr="00593293" w:rsidRDefault="0071117A" w:rsidP="00D8113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</w:p>
        </w:tc>
        <w:tc>
          <w:tcPr>
            <w:tcW w:w="8656" w:type="dxa"/>
            <w:shd w:val="clear" w:color="auto" w:fill="auto"/>
          </w:tcPr>
          <w:p w14:paraId="654FEC2E" w14:textId="400807B7" w:rsidR="0071117A" w:rsidRDefault="0071117A" w:rsidP="00D811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 xml:space="preserve">Dataset </w:t>
            </w:r>
            <w:r w:rsidR="0052213D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4383AAB8" w14:textId="77DA6255" w:rsidR="0071117A" w:rsidRPr="002C64F9" w:rsidRDefault="0071117A" w:rsidP="00D811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C64F9">
              <w:rPr>
                <w:rFonts w:ascii="Tahoma" w:hAnsi="Tahoma" w:cs="Tahoma" w:hint="cs"/>
                <w:sz w:val="20"/>
                <w:szCs w:val="20"/>
                <w:cs/>
              </w:rPr>
              <w:t>เพิ่มคำอธิบาย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52213D">
              <w:rPr>
                <w:rFonts w:ascii="Tahoma" w:hAnsi="Tahoma" w:cs="Tahoma"/>
                <w:color w:val="FF0000"/>
                <w:sz w:val="20"/>
                <w:szCs w:val="20"/>
              </w:rPr>
              <w:t xml:space="preserve">“3.6. </w:t>
            </w:r>
            <w:r w:rsidRPr="0052213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สินทรัพย์เสี่ยงสำหรับธุรกรรมอนุพันธ์ที่ชำระราคาผ่าน </w:t>
            </w:r>
            <w:r w:rsidRPr="0052213D">
              <w:rPr>
                <w:rFonts w:ascii="Tahoma" w:hAnsi="Tahoma" w:cs="Tahoma"/>
                <w:color w:val="FF0000"/>
                <w:sz w:val="20"/>
                <w:szCs w:val="20"/>
              </w:rPr>
              <w:t xml:space="preserve">Central Counterparty (CCP) </w:t>
            </w:r>
            <w:r w:rsidRPr="0052213D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ซึ่งรวมถึง </w:t>
            </w:r>
            <w:r w:rsidRPr="0052213D">
              <w:rPr>
                <w:rFonts w:ascii="Tahoma" w:hAnsi="Tahoma" w:cs="Tahoma"/>
                <w:color w:val="FF0000"/>
                <w:sz w:val="20"/>
                <w:szCs w:val="20"/>
              </w:rPr>
              <w:t xml:space="preserve">Exchange Traded Derivatives” 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ภายใต้หัวข้อ 3. </w:t>
            </w:r>
            <w:r w:rsidRPr="006D7873">
              <w:rPr>
                <w:rFonts w:ascii="Tahoma" w:hAnsi="Tahoma" w:cs="Tahoma"/>
                <w:sz w:val="20"/>
                <w:szCs w:val="20"/>
                <w:cs/>
              </w:rPr>
              <w:t xml:space="preserve">วิธี </w:t>
            </w:r>
            <w:r w:rsidRPr="006D7873">
              <w:rPr>
                <w:rFonts w:ascii="Tahoma" w:hAnsi="Tahoma" w:cs="Tahoma"/>
                <w:sz w:val="20"/>
                <w:szCs w:val="20"/>
              </w:rPr>
              <w:t xml:space="preserve">Internal Ratings-Based Approach (IRB) </w:t>
            </w:r>
            <w:r w:rsidR="00C10D5C">
              <w:rPr>
                <w:rFonts w:ascii="Tahoma" w:hAnsi="Tahoma" w:cs="Tahoma" w:hint="cs"/>
                <w:sz w:val="20"/>
                <w:szCs w:val="20"/>
                <w:cs/>
              </w:rPr>
              <w:t>ที่คำอธิบายชุดข้อมูล</w:t>
            </w:r>
          </w:p>
        </w:tc>
      </w:tr>
    </w:tbl>
    <w:p w14:paraId="11784795" w14:textId="633848F4" w:rsidR="00454EA0" w:rsidRPr="00B7048E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0"/>
          <w:szCs w:val="20"/>
          <w:cs/>
        </w:rPr>
      </w:pPr>
    </w:p>
    <w:sectPr w:rsidR="00454EA0" w:rsidRPr="00B7048E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5601E" w14:textId="77777777" w:rsidR="00861D00" w:rsidRDefault="00861D00">
      <w:r>
        <w:separator/>
      </w:r>
    </w:p>
  </w:endnote>
  <w:endnote w:type="continuationSeparator" w:id="0">
    <w:p w14:paraId="0701D455" w14:textId="77777777" w:rsidR="00861D00" w:rsidRDefault="00861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2B919" w14:textId="7ACE6442" w:rsidR="00F02AF5" w:rsidRDefault="00F02AF5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14:paraId="6E03DB7B" w14:textId="2D45598D" w:rsidR="00F02AF5" w:rsidRPr="00207D0C" w:rsidRDefault="00F02AF5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F02AF5" w:rsidRDefault="00F02AF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" stroked="f">
              <v:textbox>
                <w:txbxContent>
                  <w:p w14:paraId="23D93FE2" w14:textId="05D54974" w:rsidR="00F02AF5" w:rsidRDefault="00F02AF5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F02AF5" w:rsidRPr="008D4BFF" w:rsidRDefault="00F02AF5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F02AF5" w:rsidRPr="008D4BFF" w:rsidRDefault="00F02AF5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" filled="f" stroked="f">
              <v:textbox>
                <w:txbxContent>
                  <w:p w14:paraId="740CE55C" w14:textId="77777777" w:rsidR="00F02AF5" w:rsidRPr="008D4BFF" w:rsidRDefault="00F02AF5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F02AF5" w:rsidRPr="008D4BFF" w:rsidRDefault="00F02AF5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2E006324" w:rsidR="00F02AF5" w:rsidRPr="005A7FB2" w:rsidRDefault="00F02AF5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A4C89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A4C89">
      <w:rPr>
        <w:rStyle w:val="PageNumber"/>
        <w:rFonts w:ascii="Tahoma" w:hAnsi="Tahoma" w:cs="Tahoma"/>
        <w:noProof/>
        <w:sz w:val="20"/>
        <w:szCs w:val="20"/>
        <w:cs/>
        <w:lang w:val="en-GB"/>
      </w:rPr>
      <w:t>11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        </w:t>
    </w:r>
    <w:r>
      <w:rPr>
        <w:rFonts w:ascii="Tahoma" w:hAnsi="Tahoma" w:cs="Tahoma"/>
        <w:b/>
        <w:bCs/>
        <w:sz w:val="20"/>
        <w:szCs w:val="20"/>
      </w:rPr>
      <w:t>FI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</w:t>
    </w:r>
    <w:r w:rsidRPr="005A7FB2">
      <w:rPr>
        <w:rFonts w:ascii="Tahoma" w:hAnsi="Tahoma" w:cs="Tahoma"/>
        <w:b/>
        <w:bCs/>
        <w:sz w:val="20"/>
        <w:szCs w:val="20"/>
        <w:cs/>
      </w:rPr>
      <w:t xml:space="preserve">: </w:t>
    </w:r>
    <w:r w:rsidRPr="005A7FB2">
      <w:rPr>
        <w:rFonts w:ascii="Tahoma" w:hAnsi="Tahoma" w:cs="Tahoma"/>
        <w:b/>
        <w:bCs/>
        <w:sz w:val="20"/>
        <w:szCs w:val="20"/>
      </w:rPr>
      <w:t>Summary of Changes V</w:t>
    </w:r>
    <w:r w:rsidRPr="005A7FB2">
      <w:rPr>
        <w:rFonts w:ascii="Tahoma" w:hAnsi="Tahoma" w:cs="Tahoma"/>
        <w:b/>
        <w:bCs/>
        <w:sz w:val="20"/>
        <w:szCs w:val="20"/>
        <w:cs/>
      </w:rPr>
      <w:t>.</w:t>
    </w:r>
    <w:r w:rsidR="00043680">
      <w:rPr>
        <w:rFonts w:ascii="Tahoma" w:hAnsi="Tahoma" w:cs="Tahoma"/>
        <w:b/>
        <w:bCs/>
        <w:sz w:val="20"/>
        <w:szCs w:val="20"/>
      </w:rPr>
      <w:t>2023.0</w:t>
    </w:r>
    <w:r w:rsidR="00D842E2">
      <w:rPr>
        <w:rFonts w:ascii="Tahoma" w:hAnsi="Tahoma" w:cs="Tahoma"/>
        <w:b/>
        <w:bCs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A9527" w14:textId="77777777" w:rsidR="00861D00" w:rsidRDefault="00861D00">
      <w:r>
        <w:separator/>
      </w:r>
    </w:p>
  </w:footnote>
  <w:footnote w:type="continuationSeparator" w:id="0">
    <w:p w14:paraId="164161E9" w14:textId="77777777" w:rsidR="00861D00" w:rsidRDefault="00861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1E21" w14:textId="46A16575" w:rsidR="00F02AF5" w:rsidRDefault="00F02AF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E1273"/>
    <w:multiLevelType w:val="hybridMultilevel"/>
    <w:tmpl w:val="D5CC9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3" w15:restartNumberingAfterBreak="0">
    <w:nsid w:val="131B2DC5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F0179"/>
    <w:multiLevelType w:val="hybridMultilevel"/>
    <w:tmpl w:val="2D2EC5EC"/>
    <w:lvl w:ilvl="0" w:tplc="238E6AF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B3CE4"/>
    <w:multiLevelType w:val="hybridMultilevel"/>
    <w:tmpl w:val="AF64FC30"/>
    <w:lvl w:ilvl="0" w:tplc="1512B142">
      <w:numFmt w:val="bullet"/>
      <w:lvlText w:val="•"/>
      <w:lvlJc w:val="left"/>
      <w:pPr>
        <w:ind w:left="1620" w:hanging="12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258058C7"/>
    <w:multiLevelType w:val="hybridMultilevel"/>
    <w:tmpl w:val="D37E02AA"/>
    <w:lvl w:ilvl="0" w:tplc="AD38C75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4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5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D0310B"/>
    <w:multiLevelType w:val="hybridMultilevel"/>
    <w:tmpl w:val="12385A02"/>
    <w:lvl w:ilvl="0" w:tplc="42C01A4A">
      <w:start w:val="1"/>
      <w:numFmt w:val="decimal"/>
      <w:lvlText w:val="%1."/>
      <w:lvlJc w:val="left"/>
      <w:pPr>
        <w:ind w:left="705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AF0805"/>
    <w:multiLevelType w:val="hybridMultilevel"/>
    <w:tmpl w:val="3F529C9C"/>
    <w:lvl w:ilvl="0" w:tplc="2A8CBF0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0E39AA"/>
    <w:multiLevelType w:val="hybridMultilevel"/>
    <w:tmpl w:val="F2146BC6"/>
    <w:lvl w:ilvl="0" w:tplc="A4BA077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2" w15:restartNumberingAfterBreak="0">
    <w:nsid w:val="45F47061"/>
    <w:multiLevelType w:val="hybridMultilevel"/>
    <w:tmpl w:val="FEFA735A"/>
    <w:lvl w:ilvl="0" w:tplc="4D2029D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5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69EA0B0D"/>
    <w:multiLevelType w:val="hybridMultilevel"/>
    <w:tmpl w:val="DA00C948"/>
    <w:lvl w:ilvl="0" w:tplc="CF8CA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1221792516">
    <w:abstractNumId w:val="7"/>
  </w:num>
  <w:num w:numId="2" w16cid:durableId="1527597753">
    <w:abstractNumId w:val="23"/>
  </w:num>
  <w:num w:numId="3" w16cid:durableId="1974748359">
    <w:abstractNumId w:val="14"/>
  </w:num>
  <w:num w:numId="4" w16cid:durableId="1713191031">
    <w:abstractNumId w:val="29"/>
  </w:num>
  <w:num w:numId="5" w16cid:durableId="988287231">
    <w:abstractNumId w:val="10"/>
  </w:num>
  <w:num w:numId="6" w16cid:durableId="1171675870">
    <w:abstractNumId w:val="26"/>
  </w:num>
  <w:num w:numId="7" w16cid:durableId="413206762">
    <w:abstractNumId w:val="30"/>
  </w:num>
  <w:num w:numId="8" w16cid:durableId="1186167820">
    <w:abstractNumId w:val="13"/>
  </w:num>
  <w:num w:numId="9" w16cid:durableId="758868820">
    <w:abstractNumId w:val="8"/>
  </w:num>
  <w:num w:numId="10" w16cid:durableId="172037142">
    <w:abstractNumId w:val="0"/>
  </w:num>
  <w:num w:numId="11" w16cid:durableId="301665768">
    <w:abstractNumId w:val="28"/>
  </w:num>
  <w:num w:numId="12" w16cid:durableId="1364555274">
    <w:abstractNumId w:val="11"/>
  </w:num>
  <w:num w:numId="13" w16cid:durableId="516238327">
    <w:abstractNumId w:val="27"/>
  </w:num>
  <w:num w:numId="14" w16cid:durableId="1000473876">
    <w:abstractNumId w:val="25"/>
  </w:num>
  <w:num w:numId="15" w16cid:durableId="1490438204">
    <w:abstractNumId w:val="2"/>
  </w:num>
  <w:num w:numId="16" w16cid:durableId="300307870">
    <w:abstractNumId w:val="24"/>
  </w:num>
  <w:num w:numId="17" w16cid:durableId="1223129044">
    <w:abstractNumId w:val="15"/>
  </w:num>
  <w:num w:numId="18" w16cid:durableId="1760364494">
    <w:abstractNumId w:val="20"/>
  </w:num>
  <w:num w:numId="19" w16cid:durableId="1424379752">
    <w:abstractNumId w:val="18"/>
  </w:num>
  <w:num w:numId="20" w16cid:durableId="1612934976">
    <w:abstractNumId w:val="12"/>
  </w:num>
  <w:num w:numId="21" w16cid:durableId="947347106">
    <w:abstractNumId w:val="33"/>
  </w:num>
  <w:num w:numId="22" w16cid:durableId="1617756737">
    <w:abstractNumId w:val="5"/>
  </w:num>
  <w:num w:numId="23" w16cid:durableId="2064332196">
    <w:abstractNumId w:val="17"/>
  </w:num>
  <w:num w:numId="24" w16cid:durableId="1062942963">
    <w:abstractNumId w:val="32"/>
  </w:num>
  <w:num w:numId="25" w16cid:durableId="780953681">
    <w:abstractNumId w:val="34"/>
  </w:num>
  <w:num w:numId="26" w16cid:durableId="720180217">
    <w:abstractNumId w:val="21"/>
  </w:num>
  <w:num w:numId="27" w16cid:durableId="1155873051">
    <w:abstractNumId w:val="9"/>
  </w:num>
  <w:num w:numId="28" w16cid:durableId="758604414">
    <w:abstractNumId w:val="16"/>
  </w:num>
  <w:num w:numId="29" w16cid:durableId="268854795">
    <w:abstractNumId w:val="19"/>
  </w:num>
  <w:num w:numId="30" w16cid:durableId="2140955605">
    <w:abstractNumId w:val="4"/>
  </w:num>
  <w:num w:numId="31" w16cid:durableId="2025670190">
    <w:abstractNumId w:val="22"/>
  </w:num>
  <w:num w:numId="32" w16cid:durableId="145633571">
    <w:abstractNumId w:val="31"/>
  </w:num>
  <w:num w:numId="33" w16cid:durableId="1017124641">
    <w:abstractNumId w:val="3"/>
  </w:num>
  <w:num w:numId="34" w16cid:durableId="689069756">
    <w:abstractNumId w:val="1"/>
  </w:num>
  <w:num w:numId="35" w16cid:durableId="1342199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B7"/>
    <w:rsid w:val="000007B2"/>
    <w:rsid w:val="00000A23"/>
    <w:rsid w:val="00004E79"/>
    <w:rsid w:val="00005D20"/>
    <w:rsid w:val="00007A78"/>
    <w:rsid w:val="000113A3"/>
    <w:rsid w:val="00012743"/>
    <w:rsid w:val="00012BDD"/>
    <w:rsid w:val="00015220"/>
    <w:rsid w:val="00016D96"/>
    <w:rsid w:val="00022E8F"/>
    <w:rsid w:val="00023666"/>
    <w:rsid w:val="00024BE3"/>
    <w:rsid w:val="000269C1"/>
    <w:rsid w:val="00027BCB"/>
    <w:rsid w:val="00031770"/>
    <w:rsid w:val="00041D28"/>
    <w:rsid w:val="00042238"/>
    <w:rsid w:val="00043680"/>
    <w:rsid w:val="000456C4"/>
    <w:rsid w:val="00045FD5"/>
    <w:rsid w:val="00050728"/>
    <w:rsid w:val="0005414D"/>
    <w:rsid w:val="00055790"/>
    <w:rsid w:val="0005587F"/>
    <w:rsid w:val="00057C50"/>
    <w:rsid w:val="000649CD"/>
    <w:rsid w:val="00064EC9"/>
    <w:rsid w:val="00067914"/>
    <w:rsid w:val="00070B2D"/>
    <w:rsid w:val="00071D1B"/>
    <w:rsid w:val="000748E8"/>
    <w:rsid w:val="00076324"/>
    <w:rsid w:val="00077C57"/>
    <w:rsid w:val="000846B3"/>
    <w:rsid w:val="0008495D"/>
    <w:rsid w:val="000861CC"/>
    <w:rsid w:val="00086604"/>
    <w:rsid w:val="00090EB7"/>
    <w:rsid w:val="00093029"/>
    <w:rsid w:val="0009772F"/>
    <w:rsid w:val="00097821"/>
    <w:rsid w:val="00097F72"/>
    <w:rsid w:val="000A0DC9"/>
    <w:rsid w:val="000A23E1"/>
    <w:rsid w:val="000A5751"/>
    <w:rsid w:val="000A5D74"/>
    <w:rsid w:val="000A69A4"/>
    <w:rsid w:val="000A6E08"/>
    <w:rsid w:val="000A7347"/>
    <w:rsid w:val="000A7610"/>
    <w:rsid w:val="000A78E2"/>
    <w:rsid w:val="000B032D"/>
    <w:rsid w:val="000B1A04"/>
    <w:rsid w:val="000B37E7"/>
    <w:rsid w:val="000B787E"/>
    <w:rsid w:val="000B79CC"/>
    <w:rsid w:val="000C12A8"/>
    <w:rsid w:val="000C2A3B"/>
    <w:rsid w:val="000C4F24"/>
    <w:rsid w:val="000C5702"/>
    <w:rsid w:val="000C7087"/>
    <w:rsid w:val="000C7FCA"/>
    <w:rsid w:val="000D080C"/>
    <w:rsid w:val="000D2840"/>
    <w:rsid w:val="000D34E3"/>
    <w:rsid w:val="000D4732"/>
    <w:rsid w:val="000D574F"/>
    <w:rsid w:val="000D6118"/>
    <w:rsid w:val="000D63AE"/>
    <w:rsid w:val="000E49EA"/>
    <w:rsid w:val="000E58A1"/>
    <w:rsid w:val="000E7A77"/>
    <w:rsid w:val="000E7E92"/>
    <w:rsid w:val="000F15C9"/>
    <w:rsid w:val="000F2B1D"/>
    <w:rsid w:val="000F37FC"/>
    <w:rsid w:val="000F56B8"/>
    <w:rsid w:val="000F6643"/>
    <w:rsid w:val="00103CE4"/>
    <w:rsid w:val="00103D85"/>
    <w:rsid w:val="00104662"/>
    <w:rsid w:val="00105A75"/>
    <w:rsid w:val="0010739E"/>
    <w:rsid w:val="00107B6C"/>
    <w:rsid w:val="00107FB6"/>
    <w:rsid w:val="00110A9C"/>
    <w:rsid w:val="0011204F"/>
    <w:rsid w:val="001133A1"/>
    <w:rsid w:val="00113E10"/>
    <w:rsid w:val="00114891"/>
    <w:rsid w:val="001156E1"/>
    <w:rsid w:val="00115E5A"/>
    <w:rsid w:val="001163BE"/>
    <w:rsid w:val="001173DB"/>
    <w:rsid w:val="001174B9"/>
    <w:rsid w:val="00120BD7"/>
    <w:rsid w:val="00123927"/>
    <w:rsid w:val="00125A98"/>
    <w:rsid w:val="0012601F"/>
    <w:rsid w:val="001317AC"/>
    <w:rsid w:val="00136C5B"/>
    <w:rsid w:val="001374DE"/>
    <w:rsid w:val="001424CE"/>
    <w:rsid w:val="001428A2"/>
    <w:rsid w:val="0014432A"/>
    <w:rsid w:val="00146826"/>
    <w:rsid w:val="001505D0"/>
    <w:rsid w:val="00152A57"/>
    <w:rsid w:val="001537F4"/>
    <w:rsid w:val="00153F24"/>
    <w:rsid w:val="001542CC"/>
    <w:rsid w:val="00155002"/>
    <w:rsid w:val="00156440"/>
    <w:rsid w:val="00157B57"/>
    <w:rsid w:val="00160159"/>
    <w:rsid w:val="00161283"/>
    <w:rsid w:val="001620B6"/>
    <w:rsid w:val="0017240E"/>
    <w:rsid w:val="00172941"/>
    <w:rsid w:val="00172E9C"/>
    <w:rsid w:val="0017523D"/>
    <w:rsid w:val="001760C5"/>
    <w:rsid w:val="001807A8"/>
    <w:rsid w:val="00180D39"/>
    <w:rsid w:val="0018114D"/>
    <w:rsid w:val="001812D6"/>
    <w:rsid w:val="00182002"/>
    <w:rsid w:val="00182205"/>
    <w:rsid w:val="00185A86"/>
    <w:rsid w:val="00187A14"/>
    <w:rsid w:val="00187BB7"/>
    <w:rsid w:val="001901E0"/>
    <w:rsid w:val="00190457"/>
    <w:rsid w:val="00192767"/>
    <w:rsid w:val="001946CF"/>
    <w:rsid w:val="001A00FB"/>
    <w:rsid w:val="001A2C03"/>
    <w:rsid w:val="001A4B13"/>
    <w:rsid w:val="001A4B72"/>
    <w:rsid w:val="001A4E5B"/>
    <w:rsid w:val="001A6377"/>
    <w:rsid w:val="001A7CC6"/>
    <w:rsid w:val="001B1540"/>
    <w:rsid w:val="001B35B6"/>
    <w:rsid w:val="001B39FC"/>
    <w:rsid w:val="001B4DA5"/>
    <w:rsid w:val="001B531D"/>
    <w:rsid w:val="001B5772"/>
    <w:rsid w:val="001B57EC"/>
    <w:rsid w:val="001B754E"/>
    <w:rsid w:val="001B7678"/>
    <w:rsid w:val="001B7821"/>
    <w:rsid w:val="001C0BC7"/>
    <w:rsid w:val="001C75C5"/>
    <w:rsid w:val="001C7901"/>
    <w:rsid w:val="001D08AE"/>
    <w:rsid w:val="001D1703"/>
    <w:rsid w:val="001D1980"/>
    <w:rsid w:val="001D2125"/>
    <w:rsid w:val="001D580B"/>
    <w:rsid w:val="001D63C2"/>
    <w:rsid w:val="001E22CD"/>
    <w:rsid w:val="001E32A7"/>
    <w:rsid w:val="001E3999"/>
    <w:rsid w:val="001E3C94"/>
    <w:rsid w:val="001E4FCF"/>
    <w:rsid w:val="001F094B"/>
    <w:rsid w:val="001F12BD"/>
    <w:rsid w:val="001F4A97"/>
    <w:rsid w:val="001F66F4"/>
    <w:rsid w:val="001F6CFB"/>
    <w:rsid w:val="001F6F29"/>
    <w:rsid w:val="001F7E18"/>
    <w:rsid w:val="001F7E5D"/>
    <w:rsid w:val="0020031D"/>
    <w:rsid w:val="00202BE6"/>
    <w:rsid w:val="00203B96"/>
    <w:rsid w:val="002061CE"/>
    <w:rsid w:val="00207573"/>
    <w:rsid w:val="00207582"/>
    <w:rsid w:val="00207D0C"/>
    <w:rsid w:val="00210415"/>
    <w:rsid w:val="00210616"/>
    <w:rsid w:val="00210D48"/>
    <w:rsid w:val="00210D64"/>
    <w:rsid w:val="00210E91"/>
    <w:rsid w:val="00212643"/>
    <w:rsid w:val="00213778"/>
    <w:rsid w:val="00213AFF"/>
    <w:rsid w:val="00213C02"/>
    <w:rsid w:val="00214108"/>
    <w:rsid w:val="00215CE2"/>
    <w:rsid w:val="00221595"/>
    <w:rsid w:val="00222FB9"/>
    <w:rsid w:val="002237F5"/>
    <w:rsid w:val="00225EE1"/>
    <w:rsid w:val="00225FD0"/>
    <w:rsid w:val="00226C18"/>
    <w:rsid w:val="002310A2"/>
    <w:rsid w:val="00233394"/>
    <w:rsid w:val="00233893"/>
    <w:rsid w:val="00233AA0"/>
    <w:rsid w:val="00235CE2"/>
    <w:rsid w:val="00236E69"/>
    <w:rsid w:val="00241108"/>
    <w:rsid w:val="00242250"/>
    <w:rsid w:val="002437EF"/>
    <w:rsid w:val="00245212"/>
    <w:rsid w:val="002461C0"/>
    <w:rsid w:val="00246614"/>
    <w:rsid w:val="00246774"/>
    <w:rsid w:val="002520FA"/>
    <w:rsid w:val="00252256"/>
    <w:rsid w:val="00252AB1"/>
    <w:rsid w:val="00252B0B"/>
    <w:rsid w:val="00253067"/>
    <w:rsid w:val="002534F9"/>
    <w:rsid w:val="00253759"/>
    <w:rsid w:val="002539FC"/>
    <w:rsid w:val="00253D53"/>
    <w:rsid w:val="002540EA"/>
    <w:rsid w:val="00256AF4"/>
    <w:rsid w:val="00256E68"/>
    <w:rsid w:val="00260512"/>
    <w:rsid w:val="0026122B"/>
    <w:rsid w:val="0026158B"/>
    <w:rsid w:val="002628B8"/>
    <w:rsid w:val="002636D9"/>
    <w:rsid w:val="00264384"/>
    <w:rsid w:val="0027313D"/>
    <w:rsid w:val="002808E2"/>
    <w:rsid w:val="00282ED3"/>
    <w:rsid w:val="00283928"/>
    <w:rsid w:val="00290E9A"/>
    <w:rsid w:val="00291014"/>
    <w:rsid w:val="002916C2"/>
    <w:rsid w:val="00294B45"/>
    <w:rsid w:val="002963CC"/>
    <w:rsid w:val="002A0F98"/>
    <w:rsid w:val="002A629E"/>
    <w:rsid w:val="002A7666"/>
    <w:rsid w:val="002A7A3F"/>
    <w:rsid w:val="002B297F"/>
    <w:rsid w:val="002B2D0F"/>
    <w:rsid w:val="002B5289"/>
    <w:rsid w:val="002B574F"/>
    <w:rsid w:val="002B69E4"/>
    <w:rsid w:val="002B6D81"/>
    <w:rsid w:val="002B71A5"/>
    <w:rsid w:val="002C1D54"/>
    <w:rsid w:val="002C28D3"/>
    <w:rsid w:val="002C2D7E"/>
    <w:rsid w:val="002C457F"/>
    <w:rsid w:val="002C64F9"/>
    <w:rsid w:val="002D228B"/>
    <w:rsid w:val="002D27F5"/>
    <w:rsid w:val="002D2D02"/>
    <w:rsid w:val="002D385B"/>
    <w:rsid w:val="002E0B7C"/>
    <w:rsid w:val="002E0DCF"/>
    <w:rsid w:val="002E1C41"/>
    <w:rsid w:val="002E3ADF"/>
    <w:rsid w:val="002E4646"/>
    <w:rsid w:val="002E4717"/>
    <w:rsid w:val="002F0555"/>
    <w:rsid w:val="002F219A"/>
    <w:rsid w:val="002F24D2"/>
    <w:rsid w:val="002F5745"/>
    <w:rsid w:val="002F64EA"/>
    <w:rsid w:val="002F68BD"/>
    <w:rsid w:val="002F70EC"/>
    <w:rsid w:val="002F7385"/>
    <w:rsid w:val="00300890"/>
    <w:rsid w:val="00301AD9"/>
    <w:rsid w:val="003037C6"/>
    <w:rsid w:val="00305D1F"/>
    <w:rsid w:val="003069C1"/>
    <w:rsid w:val="00312010"/>
    <w:rsid w:val="00312D63"/>
    <w:rsid w:val="00312EBB"/>
    <w:rsid w:val="00313979"/>
    <w:rsid w:val="00316A05"/>
    <w:rsid w:val="00317C06"/>
    <w:rsid w:val="00317C47"/>
    <w:rsid w:val="00317E08"/>
    <w:rsid w:val="00325EB9"/>
    <w:rsid w:val="003311D6"/>
    <w:rsid w:val="0033150F"/>
    <w:rsid w:val="0033435B"/>
    <w:rsid w:val="00335094"/>
    <w:rsid w:val="003363C6"/>
    <w:rsid w:val="00340287"/>
    <w:rsid w:val="00340314"/>
    <w:rsid w:val="003433D1"/>
    <w:rsid w:val="0034441F"/>
    <w:rsid w:val="00347660"/>
    <w:rsid w:val="00356DE1"/>
    <w:rsid w:val="00361057"/>
    <w:rsid w:val="00361CFF"/>
    <w:rsid w:val="00361ECD"/>
    <w:rsid w:val="003652AC"/>
    <w:rsid w:val="00372CFC"/>
    <w:rsid w:val="00374A5D"/>
    <w:rsid w:val="00375C4A"/>
    <w:rsid w:val="00375DC2"/>
    <w:rsid w:val="00382086"/>
    <w:rsid w:val="00384451"/>
    <w:rsid w:val="003846CC"/>
    <w:rsid w:val="00385B0C"/>
    <w:rsid w:val="00392A46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0D95"/>
    <w:rsid w:val="003B1973"/>
    <w:rsid w:val="003B1C46"/>
    <w:rsid w:val="003B2728"/>
    <w:rsid w:val="003B3919"/>
    <w:rsid w:val="003C0138"/>
    <w:rsid w:val="003C05A6"/>
    <w:rsid w:val="003C149F"/>
    <w:rsid w:val="003C14F9"/>
    <w:rsid w:val="003C2DBA"/>
    <w:rsid w:val="003C3680"/>
    <w:rsid w:val="003C42EE"/>
    <w:rsid w:val="003C5BB9"/>
    <w:rsid w:val="003C65BD"/>
    <w:rsid w:val="003C7340"/>
    <w:rsid w:val="003C77F2"/>
    <w:rsid w:val="003C7DDB"/>
    <w:rsid w:val="003D10DB"/>
    <w:rsid w:val="003D413B"/>
    <w:rsid w:val="003D48D5"/>
    <w:rsid w:val="003D514A"/>
    <w:rsid w:val="003E00BD"/>
    <w:rsid w:val="003E0482"/>
    <w:rsid w:val="003E0F87"/>
    <w:rsid w:val="003E1844"/>
    <w:rsid w:val="003E1B64"/>
    <w:rsid w:val="003E3C10"/>
    <w:rsid w:val="003E72A4"/>
    <w:rsid w:val="003F1942"/>
    <w:rsid w:val="003F258B"/>
    <w:rsid w:val="003F317B"/>
    <w:rsid w:val="003F6092"/>
    <w:rsid w:val="0040111D"/>
    <w:rsid w:val="00401CE5"/>
    <w:rsid w:val="00404956"/>
    <w:rsid w:val="00405EDC"/>
    <w:rsid w:val="00406A97"/>
    <w:rsid w:val="00410963"/>
    <w:rsid w:val="00412214"/>
    <w:rsid w:val="004130E4"/>
    <w:rsid w:val="00414F19"/>
    <w:rsid w:val="00415B66"/>
    <w:rsid w:val="00417D35"/>
    <w:rsid w:val="00420864"/>
    <w:rsid w:val="004230D9"/>
    <w:rsid w:val="004271E1"/>
    <w:rsid w:val="00432BEA"/>
    <w:rsid w:val="004340FE"/>
    <w:rsid w:val="0044136E"/>
    <w:rsid w:val="00442B15"/>
    <w:rsid w:val="00442F5B"/>
    <w:rsid w:val="00443994"/>
    <w:rsid w:val="00445D7A"/>
    <w:rsid w:val="0044773E"/>
    <w:rsid w:val="0045154C"/>
    <w:rsid w:val="00451DEE"/>
    <w:rsid w:val="00451E97"/>
    <w:rsid w:val="0045274A"/>
    <w:rsid w:val="0045309C"/>
    <w:rsid w:val="00453BDC"/>
    <w:rsid w:val="00454EA0"/>
    <w:rsid w:val="004570DA"/>
    <w:rsid w:val="00460BB4"/>
    <w:rsid w:val="0046248D"/>
    <w:rsid w:val="00462D03"/>
    <w:rsid w:val="00464D06"/>
    <w:rsid w:val="00464FA4"/>
    <w:rsid w:val="00465EC9"/>
    <w:rsid w:val="004675F0"/>
    <w:rsid w:val="00470286"/>
    <w:rsid w:val="004711BF"/>
    <w:rsid w:val="00472057"/>
    <w:rsid w:val="00476489"/>
    <w:rsid w:val="0048057C"/>
    <w:rsid w:val="00484CB9"/>
    <w:rsid w:val="00490F27"/>
    <w:rsid w:val="0049117F"/>
    <w:rsid w:val="004931C3"/>
    <w:rsid w:val="00494958"/>
    <w:rsid w:val="00495AFC"/>
    <w:rsid w:val="00495C29"/>
    <w:rsid w:val="004969E2"/>
    <w:rsid w:val="004972AA"/>
    <w:rsid w:val="00497FF3"/>
    <w:rsid w:val="004A0195"/>
    <w:rsid w:val="004A3755"/>
    <w:rsid w:val="004A420F"/>
    <w:rsid w:val="004A422F"/>
    <w:rsid w:val="004A7ADD"/>
    <w:rsid w:val="004B259B"/>
    <w:rsid w:val="004B2A97"/>
    <w:rsid w:val="004B2B11"/>
    <w:rsid w:val="004B3D34"/>
    <w:rsid w:val="004C0AFC"/>
    <w:rsid w:val="004C206E"/>
    <w:rsid w:val="004C2694"/>
    <w:rsid w:val="004C26CD"/>
    <w:rsid w:val="004C3144"/>
    <w:rsid w:val="004C3852"/>
    <w:rsid w:val="004C4301"/>
    <w:rsid w:val="004C551D"/>
    <w:rsid w:val="004D1152"/>
    <w:rsid w:val="004D312F"/>
    <w:rsid w:val="004D3558"/>
    <w:rsid w:val="004D41AB"/>
    <w:rsid w:val="004D5B05"/>
    <w:rsid w:val="004D6BBE"/>
    <w:rsid w:val="004D6D30"/>
    <w:rsid w:val="004E0285"/>
    <w:rsid w:val="004E2654"/>
    <w:rsid w:val="004E7308"/>
    <w:rsid w:val="004E7CC4"/>
    <w:rsid w:val="004F01A2"/>
    <w:rsid w:val="004F1318"/>
    <w:rsid w:val="004F25FF"/>
    <w:rsid w:val="004F2958"/>
    <w:rsid w:val="004F3EFD"/>
    <w:rsid w:val="004F4829"/>
    <w:rsid w:val="004F6E12"/>
    <w:rsid w:val="004F6EA0"/>
    <w:rsid w:val="0050487B"/>
    <w:rsid w:val="0050544C"/>
    <w:rsid w:val="00511E8C"/>
    <w:rsid w:val="00514E3F"/>
    <w:rsid w:val="005169E3"/>
    <w:rsid w:val="005173CE"/>
    <w:rsid w:val="0052213D"/>
    <w:rsid w:val="005224E5"/>
    <w:rsid w:val="00524501"/>
    <w:rsid w:val="005254FB"/>
    <w:rsid w:val="005268B4"/>
    <w:rsid w:val="00530988"/>
    <w:rsid w:val="00532B56"/>
    <w:rsid w:val="005347B9"/>
    <w:rsid w:val="005350B5"/>
    <w:rsid w:val="00535DD0"/>
    <w:rsid w:val="00537DC3"/>
    <w:rsid w:val="00542620"/>
    <w:rsid w:val="005433B8"/>
    <w:rsid w:val="00546947"/>
    <w:rsid w:val="00547F98"/>
    <w:rsid w:val="00552578"/>
    <w:rsid w:val="0055288B"/>
    <w:rsid w:val="00553019"/>
    <w:rsid w:val="005530B1"/>
    <w:rsid w:val="00554C7B"/>
    <w:rsid w:val="00557111"/>
    <w:rsid w:val="0055743A"/>
    <w:rsid w:val="005602DA"/>
    <w:rsid w:val="005606CB"/>
    <w:rsid w:val="00560C7F"/>
    <w:rsid w:val="00561C5C"/>
    <w:rsid w:val="00563DEA"/>
    <w:rsid w:val="00563E66"/>
    <w:rsid w:val="00564030"/>
    <w:rsid w:val="00564576"/>
    <w:rsid w:val="00566C57"/>
    <w:rsid w:val="00571385"/>
    <w:rsid w:val="005725F7"/>
    <w:rsid w:val="005739AC"/>
    <w:rsid w:val="0057412C"/>
    <w:rsid w:val="005769C7"/>
    <w:rsid w:val="00576F80"/>
    <w:rsid w:val="00577246"/>
    <w:rsid w:val="005772AD"/>
    <w:rsid w:val="00580FAD"/>
    <w:rsid w:val="005834C0"/>
    <w:rsid w:val="00583ABD"/>
    <w:rsid w:val="005850CD"/>
    <w:rsid w:val="00585461"/>
    <w:rsid w:val="00585554"/>
    <w:rsid w:val="005856C0"/>
    <w:rsid w:val="005868D6"/>
    <w:rsid w:val="005871DC"/>
    <w:rsid w:val="0058732D"/>
    <w:rsid w:val="00587C88"/>
    <w:rsid w:val="00591189"/>
    <w:rsid w:val="00592FF3"/>
    <w:rsid w:val="00593293"/>
    <w:rsid w:val="00593BD0"/>
    <w:rsid w:val="00595EF8"/>
    <w:rsid w:val="00596269"/>
    <w:rsid w:val="00596474"/>
    <w:rsid w:val="0059714B"/>
    <w:rsid w:val="005973B9"/>
    <w:rsid w:val="005A1A2F"/>
    <w:rsid w:val="005A2274"/>
    <w:rsid w:val="005A23B4"/>
    <w:rsid w:val="005A7FB2"/>
    <w:rsid w:val="005B1966"/>
    <w:rsid w:val="005B41D4"/>
    <w:rsid w:val="005B4C5B"/>
    <w:rsid w:val="005B68CB"/>
    <w:rsid w:val="005B70EE"/>
    <w:rsid w:val="005C0383"/>
    <w:rsid w:val="005C3396"/>
    <w:rsid w:val="005C3548"/>
    <w:rsid w:val="005C4CAB"/>
    <w:rsid w:val="005C6489"/>
    <w:rsid w:val="005C67C4"/>
    <w:rsid w:val="005D0B10"/>
    <w:rsid w:val="005D1195"/>
    <w:rsid w:val="005D2D69"/>
    <w:rsid w:val="005D3AC2"/>
    <w:rsid w:val="005D5C4E"/>
    <w:rsid w:val="005D6241"/>
    <w:rsid w:val="005E2D28"/>
    <w:rsid w:val="005E3DA1"/>
    <w:rsid w:val="005E48DB"/>
    <w:rsid w:val="005E5C19"/>
    <w:rsid w:val="005F0FE9"/>
    <w:rsid w:val="005F17AE"/>
    <w:rsid w:val="005F256F"/>
    <w:rsid w:val="005F44A6"/>
    <w:rsid w:val="005F4F82"/>
    <w:rsid w:val="00600E69"/>
    <w:rsid w:val="00601F70"/>
    <w:rsid w:val="006051ED"/>
    <w:rsid w:val="006063FC"/>
    <w:rsid w:val="0060677D"/>
    <w:rsid w:val="006070AC"/>
    <w:rsid w:val="0060769D"/>
    <w:rsid w:val="00610025"/>
    <w:rsid w:val="00614586"/>
    <w:rsid w:val="00615136"/>
    <w:rsid w:val="00616217"/>
    <w:rsid w:val="00616254"/>
    <w:rsid w:val="00617CE9"/>
    <w:rsid w:val="0062041E"/>
    <w:rsid w:val="00620807"/>
    <w:rsid w:val="00620AED"/>
    <w:rsid w:val="00622F1D"/>
    <w:rsid w:val="0062365A"/>
    <w:rsid w:val="00624204"/>
    <w:rsid w:val="00624FD9"/>
    <w:rsid w:val="00626472"/>
    <w:rsid w:val="00626672"/>
    <w:rsid w:val="0062688C"/>
    <w:rsid w:val="00637ED7"/>
    <w:rsid w:val="00640CAF"/>
    <w:rsid w:val="00641211"/>
    <w:rsid w:val="00642B20"/>
    <w:rsid w:val="00643E53"/>
    <w:rsid w:val="00646C4D"/>
    <w:rsid w:val="006474A1"/>
    <w:rsid w:val="00647839"/>
    <w:rsid w:val="006478A5"/>
    <w:rsid w:val="00650789"/>
    <w:rsid w:val="00653E19"/>
    <w:rsid w:val="006541AA"/>
    <w:rsid w:val="00661412"/>
    <w:rsid w:val="00661C9E"/>
    <w:rsid w:val="006669FE"/>
    <w:rsid w:val="00666DE6"/>
    <w:rsid w:val="00670AFD"/>
    <w:rsid w:val="00670B30"/>
    <w:rsid w:val="00670FAC"/>
    <w:rsid w:val="00671B02"/>
    <w:rsid w:val="00672876"/>
    <w:rsid w:val="006732B3"/>
    <w:rsid w:val="006748DC"/>
    <w:rsid w:val="006754CF"/>
    <w:rsid w:val="00675594"/>
    <w:rsid w:val="00676016"/>
    <w:rsid w:val="0067673B"/>
    <w:rsid w:val="00676D31"/>
    <w:rsid w:val="0068092C"/>
    <w:rsid w:val="00681FA1"/>
    <w:rsid w:val="00682522"/>
    <w:rsid w:val="0068257C"/>
    <w:rsid w:val="0068336E"/>
    <w:rsid w:val="00686423"/>
    <w:rsid w:val="0068652D"/>
    <w:rsid w:val="00687349"/>
    <w:rsid w:val="00690208"/>
    <w:rsid w:val="006915BB"/>
    <w:rsid w:val="00692168"/>
    <w:rsid w:val="006932AC"/>
    <w:rsid w:val="006934AC"/>
    <w:rsid w:val="00693CE9"/>
    <w:rsid w:val="00693FD3"/>
    <w:rsid w:val="006971D6"/>
    <w:rsid w:val="006974CD"/>
    <w:rsid w:val="00697CC2"/>
    <w:rsid w:val="006A00F3"/>
    <w:rsid w:val="006A2BF8"/>
    <w:rsid w:val="006A3D46"/>
    <w:rsid w:val="006A5854"/>
    <w:rsid w:val="006B4431"/>
    <w:rsid w:val="006B6FF4"/>
    <w:rsid w:val="006B7326"/>
    <w:rsid w:val="006C0A56"/>
    <w:rsid w:val="006C0CB6"/>
    <w:rsid w:val="006C39CF"/>
    <w:rsid w:val="006C45AE"/>
    <w:rsid w:val="006C7011"/>
    <w:rsid w:val="006C7EDE"/>
    <w:rsid w:val="006D0AD0"/>
    <w:rsid w:val="006D23B6"/>
    <w:rsid w:val="006D5FB4"/>
    <w:rsid w:val="006D619B"/>
    <w:rsid w:val="006D7873"/>
    <w:rsid w:val="006E1D31"/>
    <w:rsid w:val="006E2221"/>
    <w:rsid w:val="006E3222"/>
    <w:rsid w:val="006E3A25"/>
    <w:rsid w:val="006E3B21"/>
    <w:rsid w:val="006E3FC5"/>
    <w:rsid w:val="006E4657"/>
    <w:rsid w:val="006E4A8A"/>
    <w:rsid w:val="006E72F1"/>
    <w:rsid w:val="006F0695"/>
    <w:rsid w:val="006F1F36"/>
    <w:rsid w:val="006F5A2B"/>
    <w:rsid w:val="006F68B8"/>
    <w:rsid w:val="006F7E74"/>
    <w:rsid w:val="007002EF"/>
    <w:rsid w:val="00702D95"/>
    <w:rsid w:val="0070496C"/>
    <w:rsid w:val="00705B84"/>
    <w:rsid w:val="00706A9E"/>
    <w:rsid w:val="0071117A"/>
    <w:rsid w:val="0071180F"/>
    <w:rsid w:val="0071212E"/>
    <w:rsid w:val="00712F61"/>
    <w:rsid w:val="00713A51"/>
    <w:rsid w:val="00714602"/>
    <w:rsid w:val="00717E78"/>
    <w:rsid w:val="00720438"/>
    <w:rsid w:val="00721D37"/>
    <w:rsid w:val="0072359C"/>
    <w:rsid w:val="00723CE3"/>
    <w:rsid w:val="00724C8B"/>
    <w:rsid w:val="007252DD"/>
    <w:rsid w:val="007269EF"/>
    <w:rsid w:val="00727AEB"/>
    <w:rsid w:val="00730967"/>
    <w:rsid w:val="007330A3"/>
    <w:rsid w:val="00733208"/>
    <w:rsid w:val="00734D27"/>
    <w:rsid w:val="00740610"/>
    <w:rsid w:val="00741A08"/>
    <w:rsid w:val="00741E56"/>
    <w:rsid w:val="0074419D"/>
    <w:rsid w:val="00751337"/>
    <w:rsid w:val="00752D9C"/>
    <w:rsid w:val="007532EB"/>
    <w:rsid w:val="007538F7"/>
    <w:rsid w:val="00754A5B"/>
    <w:rsid w:val="0076019A"/>
    <w:rsid w:val="00763FDA"/>
    <w:rsid w:val="007654FF"/>
    <w:rsid w:val="00765C6C"/>
    <w:rsid w:val="007667DE"/>
    <w:rsid w:val="00770E9B"/>
    <w:rsid w:val="00771CBB"/>
    <w:rsid w:val="00771EF4"/>
    <w:rsid w:val="0077484F"/>
    <w:rsid w:val="00775188"/>
    <w:rsid w:val="007778FB"/>
    <w:rsid w:val="00780DFD"/>
    <w:rsid w:val="00781F53"/>
    <w:rsid w:val="00782B6C"/>
    <w:rsid w:val="00783099"/>
    <w:rsid w:val="007840ED"/>
    <w:rsid w:val="00784912"/>
    <w:rsid w:val="007853CA"/>
    <w:rsid w:val="00785BA0"/>
    <w:rsid w:val="007879ED"/>
    <w:rsid w:val="00787D25"/>
    <w:rsid w:val="00787DD8"/>
    <w:rsid w:val="00791B7C"/>
    <w:rsid w:val="007951BF"/>
    <w:rsid w:val="00797EA2"/>
    <w:rsid w:val="007A2473"/>
    <w:rsid w:val="007A2479"/>
    <w:rsid w:val="007A705D"/>
    <w:rsid w:val="007A75EE"/>
    <w:rsid w:val="007B0A66"/>
    <w:rsid w:val="007B1754"/>
    <w:rsid w:val="007B1AE2"/>
    <w:rsid w:val="007B3768"/>
    <w:rsid w:val="007B41FA"/>
    <w:rsid w:val="007B4EF4"/>
    <w:rsid w:val="007B6EFF"/>
    <w:rsid w:val="007B7BA9"/>
    <w:rsid w:val="007C0450"/>
    <w:rsid w:val="007C2138"/>
    <w:rsid w:val="007C2218"/>
    <w:rsid w:val="007D090F"/>
    <w:rsid w:val="007D0928"/>
    <w:rsid w:val="007D20E4"/>
    <w:rsid w:val="007D2949"/>
    <w:rsid w:val="007D40F6"/>
    <w:rsid w:val="007D670A"/>
    <w:rsid w:val="007D67BB"/>
    <w:rsid w:val="007D7417"/>
    <w:rsid w:val="007D772F"/>
    <w:rsid w:val="007E03F2"/>
    <w:rsid w:val="007E1396"/>
    <w:rsid w:val="007E19BB"/>
    <w:rsid w:val="007E1B4C"/>
    <w:rsid w:val="007E1E5E"/>
    <w:rsid w:val="007E509B"/>
    <w:rsid w:val="007E59C3"/>
    <w:rsid w:val="007E5BA7"/>
    <w:rsid w:val="007E71E1"/>
    <w:rsid w:val="007E725A"/>
    <w:rsid w:val="007F2026"/>
    <w:rsid w:val="007F3ED0"/>
    <w:rsid w:val="007F41D5"/>
    <w:rsid w:val="007F476E"/>
    <w:rsid w:val="007F5E90"/>
    <w:rsid w:val="007F7E08"/>
    <w:rsid w:val="00802F71"/>
    <w:rsid w:val="008032B6"/>
    <w:rsid w:val="00803EBB"/>
    <w:rsid w:val="008041E3"/>
    <w:rsid w:val="008050D9"/>
    <w:rsid w:val="008175C4"/>
    <w:rsid w:val="00822390"/>
    <w:rsid w:val="00822441"/>
    <w:rsid w:val="00822443"/>
    <w:rsid w:val="00822B61"/>
    <w:rsid w:val="00822E7C"/>
    <w:rsid w:val="008235E2"/>
    <w:rsid w:val="00823C17"/>
    <w:rsid w:val="008255FA"/>
    <w:rsid w:val="00827B5C"/>
    <w:rsid w:val="00831A08"/>
    <w:rsid w:val="0083225E"/>
    <w:rsid w:val="00833BF1"/>
    <w:rsid w:val="00840A31"/>
    <w:rsid w:val="008462C9"/>
    <w:rsid w:val="008467F4"/>
    <w:rsid w:val="00846CCF"/>
    <w:rsid w:val="00853E4D"/>
    <w:rsid w:val="0085445B"/>
    <w:rsid w:val="008555D2"/>
    <w:rsid w:val="0085667D"/>
    <w:rsid w:val="00857094"/>
    <w:rsid w:val="00860C2B"/>
    <w:rsid w:val="00861D00"/>
    <w:rsid w:val="00861E3B"/>
    <w:rsid w:val="008626B7"/>
    <w:rsid w:val="008631A9"/>
    <w:rsid w:val="008634F7"/>
    <w:rsid w:val="0086584B"/>
    <w:rsid w:val="0086778F"/>
    <w:rsid w:val="00867998"/>
    <w:rsid w:val="00870FA2"/>
    <w:rsid w:val="00872D19"/>
    <w:rsid w:val="0087349D"/>
    <w:rsid w:val="00873577"/>
    <w:rsid w:val="00875E0B"/>
    <w:rsid w:val="00877580"/>
    <w:rsid w:val="0087774A"/>
    <w:rsid w:val="00881102"/>
    <w:rsid w:val="0088204E"/>
    <w:rsid w:val="008821CD"/>
    <w:rsid w:val="0088242F"/>
    <w:rsid w:val="00882963"/>
    <w:rsid w:val="00883F7B"/>
    <w:rsid w:val="0088495A"/>
    <w:rsid w:val="00884F4F"/>
    <w:rsid w:val="008867D4"/>
    <w:rsid w:val="0088792B"/>
    <w:rsid w:val="0089288E"/>
    <w:rsid w:val="00893C1C"/>
    <w:rsid w:val="008953EB"/>
    <w:rsid w:val="008A1B6E"/>
    <w:rsid w:val="008A2C50"/>
    <w:rsid w:val="008A3CFA"/>
    <w:rsid w:val="008A4EC7"/>
    <w:rsid w:val="008A61B5"/>
    <w:rsid w:val="008A706C"/>
    <w:rsid w:val="008A7800"/>
    <w:rsid w:val="008B0021"/>
    <w:rsid w:val="008B4482"/>
    <w:rsid w:val="008B4C1B"/>
    <w:rsid w:val="008B6FBB"/>
    <w:rsid w:val="008C015D"/>
    <w:rsid w:val="008C0E18"/>
    <w:rsid w:val="008C3E06"/>
    <w:rsid w:val="008C42EC"/>
    <w:rsid w:val="008D0584"/>
    <w:rsid w:val="008D1298"/>
    <w:rsid w:val="008D231F"/>
    <w:rsid w:val="008D4B30"/>
    <w:rsid w:val="008D4BFF"/>
    <w:rsid w:val="008D4FDA"/>
    <w:rsid w:val="008D69B7"/>
    <w:rsid w:val="008D7CB1"/>
    <w:rsid w:val="008E066A"/>
    <w:rsid w:val="008E395C"/>
    <w:rsid w:val="008E5ACC"/>
    <w:rsid w:val="008E7106"/>
    <w:rsid w:val="008E741B"/>
    <w:rsid w:val="008F179D"/>
    <w:rsid w:val="008F1A61"/>
    <w:rsid w:val="008F1B9D"/>
    <w:rsid w:val="008F4112"/>
    <w:rsid w:val="008F4D39"/>
    <w:rsid w:val="008F4D97"/>
    <w:rsid w:val="008F526F"/>
    <w:rsid w:val="008F71C3"/>
    <w:rsid w:val="008F7FC6"/>
    <w:rsid w:val="0090036B"/>
    <w:rsid w:val="009022EC"/>
    <w:rsid w:val="009026CA"/>
    <w:rsid w:val="00902CCA"/>
    <w:rsid w:val="00902EA0"/>
    <w:rsid w:val="009034DF"/>
    <w:rsid w:val="009038F7"/>
    <w:rsid w:val="00903D0C"/>
    <w:rsid w:val="009049AE"/>
    <w:rsid w:val="00904BB0"/>
    <w:rsid w:val="0090581B"/>
    <w:rsid w:val="00907099"/>
    <w:rsid w:val="009110D4"/>
    <w:rsid w:val="009138B4"/>
    <w:rsid w:val="009139D9"/>
    <w:rsid w:val="00914BB6"/>
    <w:rsid w:val="009154CC"/>
    <w:rsid w:val="0092091F"/>
    <w:rsid w:val="00920C1E"/>
    <w:rsid w:val="009210B5"/>
    <w:rsid w:val="009235C9"/>
    <w:rsid w:val="00923F10"/>
    <w:rsid w:val="009244BB"/>
    <w:rsid w:val="00924524"/>
    <w:rsid w:val="00924FCA"/>
    <w:rsid w:val="009307DF"/>
    <w:rsid w:val="00931FAA"/>
    <w:rsid w:val="009324CD"/>
    <w:rsid w:val="00933714"/>
    <w:rsid w:val="00933D21"/>
    <w:rsid w:val="009347DF"/>
    <w:rsid w:val="00935331"/>
    <w:rsid w:val="0093681A"/>
    <w:rsid w:val="009373D1"/>
    <w:rsid w:val="00940826"/>
    <w:rsid w:val="00940AEB"/>
    <w:rsid w:val="00940C4B"/>
    <w:rsid w:val="00943D6A"/>
    <w:rsid w:val="009450DA"/>
    <w:rsid w:val="00946CE5"/>
    <w:rsid w:val="009528FE"/>
    <w:rsid w:val="00957CD5"/>
    <w:rsid w:val="0096010D"/>
    <w:rsid w:val="00960782"/>
    <w:rsid w:val="00961F0F"/>
    <w:rsid w:val="0096381F"/>
    <w:rsid w:val="00963B1D"/>
    <w:rsid w:val="0096542D"/>
    <w:rsid w:val="00965F5A"/>
    <w:rsid w:val="00966658"/>
    <w:rsid w:val="00970B44"/>
    <w:rsid w:val="00970EEF"/>
    <w:rsid w:val="00971BA0"/>
    <w:rsid w:val="0097258E"/>
    <w:rsid w:val="009751CD"/>
    <w:rsid w:val="00975D99"/>
    <w:rsid w:val="00977AD9"/>
    <w:rsid w:val="00981056"/>
    <w:rsid w:val="009815C1"/>
    <w:rsid w:val="0098236F"/>
    <w:rsid w:val="009828B9"/>
    <w:rsid w:val="009830C2"/>
    <w:rsid w:val="00984998"/>
    <w:rsid w:val="00985AD9"/>
    <w:rsid w:val="00985D99"/>
    <w:rsid w:val="00986242"/>
    <w:rsid w:val="00990746"/>
    <w:rsid w:val="00990971"/>
    <w:rsid w:val="00990FF1"/>
    <w:rsid w:val="00991E87"/>
    <w:rsid w:val="00992D2E"/>
    <w:rsid w:val="009930E5"/>
    <w:rsid w:val="009941A2"/>
    <w:rsid w:val="00994231"/>
    <w:rsid w:val="00995262"/>
    <w:rsid w:val="0099597A"/>
    <w:rsid w:val="009A4CCF"/>
    <w:rsid w:val="009A58C5"/>
    <w:rsid w:val="009B2015"/>
    <w:rsid w:val="009B2381"/>
    <w:rsid w:val="009B339C"/>
    <w:rsid w:val="009B33BD"/>
    <w:rsid w:val="009B34D2"/>
    <w:rsid w:val="009B5333"/>
    <w:rsid w:val="009B5671"/>
    <w:rsid w:val="009B62CF"/>
    <w:rsid w:val="009C0184"/>
    <w:rsid w:val="009C1A12"/>
    <w:rsid w:val="009C232A"/>
    <w:rsid w:val="009C2D08"/>
    <w:rsid w:val="009C2F71"/>
    <w:rsid w:val="009C45D5"/>
    <w:rsid w:val="009C565A"/>
    <w:rsid w:val="009D273D"/>
    <w:rsid w:val="009D35D8"/>
    <w:rsid w:val="009D60A3"/>
    <w:rsid w:val="009D75F4"/>
    <w:rsid w:val="009E223B"/>
    <w:rsid w:val="009E39DA"/>
    <w:rsid w:val="009E4874"/>
    <w:rsid w:val="009F15F6"/>
    <w:rsid w:val="009F42D3"/>
    <w:rsid w:val="009F5165"/>
    <w:rsid w:val="00A01DDC"/>
    <w:rsid w:val="00A0446B"/>
    <w:rsid w:val="00A106EE"/>
    <w:rsid w:val="00A10BBC"/>
    <w:rsid w:val="00A123FF"/>
    <w:rsid w:val="00A12508"/>
    <w:rsid w:val="00A13C8F"/>
    <w:rsid w:val="00A14677"/>
    <w:rsid w:val="00A15C65"/>
    <w:rsid w:val="00A171C6"/>
    <w:rsid w:val="00A17C8A"/>
    <w:rsid w:val="00A201D6"/>
    <w:rsid w:val="00A20550"/>
    <w:rsid w:val="00A21D5C"/>
    <w:rsid w:val="00A2350C"/>
    <w:rsid w:val="00A237FC"/>
    <w:rsid w:val="00A243A4"/>
    <w:rsid w:val="00A24E32"/>
    <w:rsid w:val="00A26932"/>
    <w:rsid w:val="00A30EB5"/>
    <w:rsid w:val="00A31E58"/>
    <w:rsid w:val="00A33ED0"/>
    <w:rsid w:val="00A37EBF"/>
    <w:rsid w:val="00A4112E"/>
    <w:rsid w:val="00A428CF"/>
    <w:rsid w:val="00A4322E"/>
    <w:rsid w:val="00A46451"/>
    <w:rsid w:val="00A46E99"/>
    <w:rsid w:val="00A51F9C"/>
    <w:rsid w:val="00A52E67"/>
    <w:rsid w:val="00A54F54"/>
    <w:rsid w:val="00A56A12"/>
    <w:rsid w:val="00A5778D"/>
    <w:rsid w:val="00A617D7"/>
    <w:rsid w:val="00A620C9"/>
    <w:rsid w:val="00A6782C"/>
    <w:rsid w:val="00A67FC4"/>
    <w:rsid w:val="00A732E3"/>
    <w:rsid w:val="00A745B0"/>
    <w:rsid w:val="00A7536E"/>
    <w:rsid w:val="00A7751C"/>
    <w:rsid w:val="00A8134C"/>
    <w:rsid w:val="00A82606"/>
    <w:rsid w:val="00A82FB3"/>
    <w:rsid w:val="00A83D3A"/>
    <w:rsid w:val="00A840F9"/>
    <w:rsid w:val="00A86504"/>
    <w:rsid w:val="00A8696D"/>
    <w:rsid w:val="00A933B4"/>
    <w:rsid w:val="00A94A14"/>
    <w:rsid w:val="00A95743"/>
    <w:rsid w:val="00A9713C"/>
    <w:rsid w:val="00A97FEE"/>
    <w:rsid w:val="00AA0379"/>
    <w:rsid w:val="00AA06CE"/>
    <w:rsid w:val="00AA187F"/>
    <w:rsid w:val="00AA271F"/>
    <w:rsid w:val="00AA2931"/>
    <w:rsid w:val="00AA30C0"/>
    <w:rsid w:val="00AA390B"/>
    <w:rsid w:val="00AA3F15"/>
    <w:rsid w:val="00AA5E87"/>
    <w:rsid w:val="00AB075B"/>
    <w:rsid w:val="00AB7238"/>
    <w:rsid w:val="00AC0D7D"/>
    <w:rsid w:val="00AC3818"/>
    <w:rsid w:val="00AC4524"/>
    <w:rsid w:val="00AC5CBE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5C4A"/>
    <w:rsid w:val="00AE7080"/>
    <w:rsid w:val="00AF04AA"/>
    <w:rsid w:val="00AF0F07"/>
    <w:rsid w:val="00AF4AD8"/>
    <w:rsid w:val="00AF642E"/>
    <w:rsid w:val="00AF6919"/>
    <w:rsid w:val="00B01937"/>
    <w:rsid w:val="00B023CC"/>
    <w:rsid w:val="00B035EE"/>
    <w:rsid w:val="00B05A45"/>
    <w:rsid w:val="00B1047F"/>
    <w:rsid w:val="00B109CC"/>
    <w:rsid w:val="00B11051"/>
    <w:rsid w:val="00B11E06"/>
    <w:rsid w:val="00B11E30"/>
    <w:rsid w:val="00B135ED"/>
    <w:rsid w:val="00B140D1"/>
    <w:rsid w:val="00B142ED"/>
    <w:rsid w:val="00B158F2"/>
    <w:rsid w:val="00B167D0"/>
    <w:rsid w:val="00B24A31"/>
    <w:rsid w:val="00B27729"/>
    <w:rsid w:val="00B36B7D"/>
    <w:rsid w:val="00B372F7"/>
    <w:rsid w:val="00B40E18"/>
    <w:rsid w:val="00B419CB"/>
    <w:rsid w:val="00B44004"/>
    <w:rsid w:val="00B452A5"/>
    <w:rsid w:val="00B45CE5"/>
    <w:rsid w:val="00B50215"/>
    <w:rsid w:val="00B51594"/>
    <w:rsid w:val="00B53017"/>
    <w:rsid w:val="00B55A84"/>
    <w:rsid w:val="00B5682A"/>
    <w:rsid w:val="00B56B1C"/>
    <w:rsid w:val="00B611A5"/>
    <w:rsid w:val="00B657ED"/>
    <w:rsid w:val="00B65CBF"/>
    <w:rsid w:val="00B65E5E"/>
    <w:rsid w:val="00B7048E"/>
    <w:rsid w:val="00B720C0"/>
    <w:rsid w:val="00B73199"/>
    <w:rsid w:val="00B73456"/>
    <w:rsid w:val="00B73A1A"/>
    <w:rsid w:val="00B74771"/>
    <w:rsid w:val="00B755D9"/>
    <w:rsid w:val="00B76DA6"/>
    <w:rsid w:val="00B808D1"/>
    <w:rsid w:val="00B80965"/>
    <w:rsid w:val="00B819B5"/>
    <w:rsid w:val="00B82612"/>
    <w:rsid w:val="00B8592A"/>
    <w:rsid w:val="00B87FCC"/>
    <w:rsid w:val="00B91E06"/>
    <w:rsid w:val="00B96AFC"/>
    <w:rsid w:val="00B9708C"/>
    <w:rsid w:val="00B97358"/>
    <w:rsid w:val="00BA2F9C"/>
    <w:rsid w:val="00BA352D"/>
    <w:rsid w:val="00BA3D97"/>
    <w:rsid w:val="00BA6948"/>
    <w:rsid w:val="00BA7602"/>
    <w:rsid w:val="00BB3794"/>
    <w:rsid w:val="00BB668A"/>
    <w:rsid w:val="00BB6BE6"/>
    <w:rsid w:val="00BB73D9"/>
    <w:rsid w:val="00BB7743"/>
    <w:rsid w:val="00BC06F7"/>
    <w:rsid w:val="00BC1536"/>
    <w:rsid w:val="00BC1648"/>
    <w:rsid w:val="00BC476A"/>
    <w:rsid w:val="00BC6D1D"/>
    <w:rsid w:val="00BC754B"/>
    <w:rsid w:val="00BD2743"/>
    <w:rsid w:val="00BD30BA"/>
    <w:rsid w:val="00BD4C02"/>
    <w:rsid w:val="00BD5398"/>
    <w:rsid w:val="00BD550F"/>
    <w:rsid w:val="00BD5C59"/>
    <w:rsid w:val="00BD618D"/>
    <w:rsid w:val="00BE03B8"/>
    <w:rsid w:val="00BE15BE"/>
    <w:rsid w:val="00BE5155"/>
    <w:rsid w:val="00BE579B"/>
    <w:rsid w:val="00BE68EF"/>
    <w:rsid w:val="00BF03C0"/>
    <w:rsid w:val="00BF2CA5"/>
    <w:rsid w:val="00BF5571"/>
    <w:rsid w:val="00BF771E"/>
    <w:rsid w:val="00C00CD7"/>
    <w:rsid w:val="00C01DC1"/>
    <w:rsid w:val="00C10D5C"/>
    <w:rsid w:val="00C1279B"/>
    <w:rsid w:val="00C22586"/>
    <w:rsid w:val="00C22949"/>
    <w:rsid w:val="00C229D2"/>
    <w:rsid w:val="00C238E2"/>
    <w:rsid w:val="00C2404F"/>
    <w:rsid w:val="00C243A1"/>
    <w:rsid w:val="00C24B61"/>
    <w:rsid w:val="00C25843"/>
    <w:rsid w:val="00C27544"/>
    <w:rsid w:val="00C31AC5"/>
    <w:rsid w:val="00C320BF"/>
    <w:rsid w:val="00C348F8"/>
    <w:rsid w:val="00C37B21"/>
    <w:rsid w:val="00C40036"/>
    <w:rsid w:val="00C41928"/>
    <w:rsid w:val="00C4209D"/>
    <w:rsid w:val="00C42776"/>
    <w:rsid w:val="00C43BC8"/>
    <w:rsid w:val="00C447AA"/>
    <w:rsid w:val="00C4501A"/>
    <w:rsid w:val="00C460A2"/>
    <w:rsid w:val="00C46787"/>
    <w:rsid w:val="00C468D1"/>
    <w:rsid w:val="00C503F5"/>
    <w:rsid w:val="00C50727"/>
    <w:rsid w:val="00C53070"/>
    <w:rsid w:val="00C53B34"/>
    <w:rsid w:val="00C6010E"/>
    <w:rsid w:val="00C606B3"/>
    <w:rsid w:val="00C6123B"/>
    <w:rsid w:val="00C665F8"/>
    <w:rsid w:val="00C66821"/>
    <w:rsid w:val="00C74721"/>
    <w:rsid w:val="00C769BB"/>
    <w:rsid w:val="00C8111E"/>
    <w:rsid w:val="00C81CEA"/>
    <w:rsid w:val="00C82B75"/>
    <w:rsid w:val="00C869FB"/>
    <w:rsid w:val="00C879A3"/>
    <w:rsid w:val="00C87E81"/>
    <w:rsid w:val="00C93886"/>
    <w:rsid w:val="00C94C63"/>
    <w:rsid w:val="00C9668A"/>
    <w:rsid w:val="00C96726"/>
    <w:rsid w:val="00C96766"/>
    <w:rsid w:val="00C96D67"/>
    <w:rsid w:val="00C9747A"/>
    <w:rsid w:val="00C9790D"/>
    <w:rsid w:val="00CA03F2"/>
    <w:rsid w:val="00CA3FDE"/>
    <w:rsid w:val="00CA409D"/>
    <w:rsid w:val="00CB233E"/>
    <w:rsid w:val="00CB7D97"/>
    <w:rsid w:val="00CC0CD4"/>
    <w:rsid w:val="00CC2762"/>
    <w:rsid w:val="00CC78C9"/>
    <w:rsid w:val="00CD0858"/>
    <w:rsid w:val="00CD53D5"/>
    <w:rsid w:val="00CD55B3"/>
    <w:rsid w:val="00CE1BD9"/>
    <w:rsid w:val="00CE52BD"/>
    <w:rsid w:val="00CE5475"/>
    <w:rsid w:val="00CE5BA9"/>
    <w:rsid w:val="00CF2230"/>
    <w:rsid w:val="00CF4C12"/>
    <w:rsid w:val="00CF6B64"/>
    <w:rsid w:val="00CF77D7"/>
    <w:rsid w:val="00D00328"/>
    <w:rsid w:val="00D00761"/>
    <w:rsid w:val="00D02132"/>
    <w:rsid w:val="00D0375C"/>
    <w:rsid w:val="00D04AD6"/>
    <w:rsid w:val="00D0582F"/>
    <w:rsid w:val="00D11A56"/>
    <w:rsid w:val="00D14C7A"/>
    <w:rsid w:val="00D152B4"/>
    <w:rsid w:val="00D16DD3"/>
    <w:rsid w:val="00D21CE5"/>
    <w:rsid w:val="00D229EE"/>
    <w:rsid w:val="00D23179"/>
    <w:rsid w:val="00D2406E"/>
    <w:rsid w:val="00D27F07"/>
    <w:rsid w:val="00D310F1"/>
    <w:rsid w:val="00D31278"/>
    <w:rsid w:val="00D31867"/>
    <w:rsid w:val="00D35349"/>
    <w:rsid w:val="00D35BC7"/>
    <w:rsid w:val="00D371AE"/>
    <w:rsid w:val="00D378FA"/>
    <w:rsid w:val="00D37FA8"/>
    <w:rsid w:val="00D40119"/>
    <w:rsid w:val="00D4198C"/>
    <w:rsid w:val="00D42C43"/>
    <w:rsid w:val="00D4303B"/>
    <w:rsid w:val="00D46CAE"/>
    <w:rsid w:val="00D47275"/>
    <w:rsid w:val="00D50063"/>
    <w:rsid w:val="00D6023B"/>
    <w:rsid w:val="00D632E0"/>
    <w:rsid w:val="00D63B18"/>
    <w:rsid w:val="00D63C99"/>
    <w:rsid w:val="00D66DDA"/>
    <w:rsid w:val="00D7154E"/>
    <w:rsid w:val="00D73A7A"/>
    <w:rsid w:val="00D755B9"/>
    <w:rsid w:val="00D764DE"/>
    <w:rsid w:val="00D77398"/>
    <w:rsid w:val="00D80E56"/>
    <w:rsid w:val="00D8113A"/>
    <w:rsid w:val="00D81F3B"/>
    <w:rsid w:val="00D82209"/>
    <w:rsid w:val="00D842E2"/>
    <w:rsid w:val="00D8436F"/>
    <w:rsid w:val="00D84DFB"/>
    <w:rsid w:val="00D86B32"/>
    <w:rsid w:val="00D86DC4"/>
    <w:rsid w:val="00D8760B"/>
    <w:rsid w:val="00D907C4"/>
    <w:rsid w:val="00D910A3"/>
    <w:rsid w:val="00D9140A"/>
    <w:rsid w:val="00D96557"/>
    <w:rsid w:val="00DA0955"/>
    <w:rsid w:val="00DA433C"/>
    <w:rsid w:val="00DA48F1"/>
    <w:rsid w:val="00DA6198"/>
    <w:rsid w:val="00DA69D7"/>
    <w:rsid w:val="00DB2578"/>
    <w:rsid w:val="00DB2E60"/>
    <w:rsid w:val="00DB4249"/>
    <w:rsid w:val="00DB4D4E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C6C07"/>
    <w:rsid w:val="00DD2101"/>
    <w:rsid w:val="00DD2DD7"/>
    <w:rsid w:val="00DE24B6"/>
    <w:rsid w:val="00DE33DC"/>
    <w:rsid w:val="00DE4FC4"/>
    <w:rsid w:val="00DE7F0D"/>
    <w:rsid w:val="00DF0519"/>
    <w:rsid w:val="00DF0883"/>
    <w:rsid w:val="00DF3CBE"/>
    <w:rsid w:val="00DF467C"/>
    <w:rsid w:val="00DF49B2"/>
    <w:rsid w:val="00DF4AE2"/>
    <w:rsid w:val="00DF4E3C"/>
    <w:rsid w:val="00DF5A38"/>
    <w:rsid w:val="00DF7E91"/>
    <w:rsid w:val="00E0125E"/>
    <w:rsid w:val="00E01E63"/>
    <w:rsid w:val="00E03363"/>
    <w:rsid w:val="00E06738"/>
    <w:rsid w:val="00E06D75"/>
    <w:rsid w:val="00E1007F"/>
    <w:rsid w:val="00E101CE"/>
    <w:rsid w:val="00E10F09"/>
    <w:rsid w:val="00E1233B"/>
    <w:rsid w:val="00E13108"/>
    <w:rsid w:val="00E13B1B"/>
    <w:rsid w:val="00E13D90"/>
    <w:rsid w:val="00E13DF8"/>
    <w:rsid w:val="00E1530C"/>
    <w:rsid w:val="00E16922"/>
    <w:rsid w:val="00E17792"/>
    <w:rsid w:val="00E20597"/>
    <w:rsid w:val="00E21C90"/>
    <w:rsid w:val="00E248A6"/>
    <w:rsid w:val="00E2545B"/>
    <w:rsid w:val="00E26C19"/>
    <w:rsid w:val="00E27757"/>
    <w:rsid w:val="00E31A14"/>
    <w:rsid w:val="00E3465D"/>
    <w:rsid w:val="00E36054"/>
    <w:rsid w:val="00E36C41"/>
    <w:rsid w:val="00E36CE4"/>
    <w:rsid w:val="00E377A8"/>
    <w:rsid w:val="00E41DF2"/>
    <w:rsid w:val="00E4623C"/>
    <w:rsid w:val="00E462CC"/>
    <w:rsid w:val="00E470DD"/>
    <w:rsid w:val="00E50047"/>
    <w:rsid w:val="00E525EA"/>
    <w:rsid w:val="00E546D0"/>
    <w:rsid w:val="00E549C4"/>
    <w:rsid w:val="00E54BC9"/>
    <w:rsid w:val="00E572D4"/>
    <w:rsid w:val="00E57B11"/>
    <w:rsid w:val="00E63FC2"/>
    <w:rsid w:val="00E6429A"/>
    <w:rsid w:val="00E64C6B"/>
    <w:rsid w:val="00E659E8"/>
    <w:rsid w:val="00E65CBE"/>
    <w:rsid w:val="00E70BF4"/>
    <w:rsid w:val="00E74FDE"/>
    <w:rsid w:val="00E768A8"/>
    <w:rsid w:val="00E76917"/>
    <w:rsid w:val="00E830FB"/>
    <w:rsid w:val="00E83DE4"/>
    <w:rsid w:val="00E87F76"/>
    <w:rsid w:val="00E90114"/>
    <w:rsid w:val="00E902DE"/>
    <w:rsid w:val="00E905BB"/>
    <w:rsid w:val="00E907FF"/>
    <w:rsid w:val="00E90B8C"/>
    <w:rsid w:val="00E92845"/>
    <w:rsid w:val="00E928FA"/>
    <w:rsid w:val="00E94F44"/>
    <w:rsid w:val="00E97E2C"/>
    <w:rsid w:val="00EA2CB7"/>
    <w:rsid w:val="00EA4B66"/>
    <w:rsid w:val="00EA4C89"/>
    <w:rsid w:val="00EB101B"/>
    <w:rsid w:val="00EB185D"/>
    <w:rsid w:val="00EB220C"/>
    <w:rsid w:val="00EB24D2"/>
    <w:rsid w:val="00EB3467"/>
    <w:rsid w:val="00EB38D0"/>
    <w:rsid w:val="00EB6742"/>
    <w:rsid w:val="00EB686E"/>
    <w:rsid w:val="00EB6E91"/>
    <w:rsid w:val="00EB71BE"/>
    <w:rsid w:val="00EC03D9"/>
    <w:rsid w:val="00EC0C81"/>
    <w:rsid w:val="00EC0E56"/>
    <w:rsid w:val="00EC190B"/>
    <w:rsid w:val="00EC490B"/>
    <w:rsid w:val="00EC5FB8"/>
    <w:rsid w:val="00ED0436"/>
    <w:rsid w:val="00ED0B30"/>
    <w:rsid w:val="00ED2303"/>
    <w:rsid w:val="00ED2C8F"/>
    <w:rsid w:val="00ED332A"/>
    <w:rsid w:val="00ED3A64"/>
    <w:rsid w:val="00ED465A"/>
    <w:rsid w:val="00ED6650"/>
    <w:rsid w:val="00ED7FA8"/>
    <w:rsid w:val="00EE091D"/>
    <w:rsid w:val="00EE0F8F"/>
    <w:rsid w:val="00EE3F34"/>
    <w:rsid w:val="00EE5C97"/>
    <w:rsid w:val="00EF1363"/>
    <w:rsid w:val="00EF25A2"/>
    <w:rsid w:val="00EF3D26"/>
    <w:rsid w:val="00EF7ACF"/>
    <w:rsid w:val="00F01122"/>
    <w:rsid w:val="00F02AF5"/>
    <w:rsid w:val="00F037CB"/>
    <w:rsid w:val="00F03F27"/>
    <w:rsid w:val="00F03F49"/>
    <w:rsid w:val="00F05E14"/>
    <w:rsid w:val="00F101DE"/>
    <w:rsid w:val="00F12413"/>
    <w:rsid w:val="00F142C4"/>
    <w:rsid w:val="00F166EC"/>
    <w:rsid w:val="00F21802"/>
    <w:rsid w:val="00F21F69"/>
    <w:rsid w:val="00F23C24"/>
    <w:rsid w:val="00F270DD"/>
    <w:rsid w:val="00F3014D"/>
    <w:rsid w:val="00F30556"/>
    <w:rsid w:val="00F338E7"/>
    <w:rsid w:val="00F34B6C"/>
    <w:rsid w:val="00F36676"/>
    <w:rsid w:val="00F36A6B"/>
    <w:rsid w:val="00F37A96"/>
    <w:rsid w:val="00F403B0"/>
    <w:rsid w:val="00F4054C"/>
    <w:rsid w:val="00F405AD"/>
    <w:rsid w:val="00F41DA0"/>
    <w:rsid w:val="00F42599"/>
    <w:rsid w:val="00F42B2A"/>
    <w:rsid w:val="00F43E6E"/>
    <w:rsid w:val="00F44DD8"/>
    <w:rsid w:val="00F45D92"/>
    <w:rsid w:val="00F45F82"/>
    <w:rsid w:val="00F46114"/>
    <w:rsid w:val="00F46DB7"/>
    <w:rsid w:val="00F528EE"/>
    <w:rsid w:val="00F56A2F"/>
    <w:rsid w:val="00F6013D"/>
    <w:rsid w:val="00F6130F"/>
    <w:rsid w:val="00F62BE6"/>
    <w:rsid w:val="00F67639"/>
    <w:rsid w:val="00F70F58"/>
    <w:rsid w:val="00F71A14"/>
    <w:rsid w:val="00F71CCB"/>
    <w:rsid w:val="00F721BE"/>
    <w:rsid w:val="00F74038"/>
    <w:rsid w:val="00F75709"/>
    <w:rsid w:val="00F75957"/>
    <w:rsid w:val="00F76ECB"/>
    <w:rsid w:val="00F77571"/>
    <w:rsid w:val="00F815F0"/>
    <w:rsid w:val="00F82E2F"/>
    <w:rsid w:val="00F834CD"/>
    <w:rsid w:val="00F839B1"/>
    <w:rsid w:val="00F85D64"/>
    <w:rsid w:val="00F90A2D"/>
    <w:rsid w:val="00F90C5E"/>
    <w:rsid w:val="00F91652"/>
    <w:rsid w:val="00F91707"/>
    <w:rsid w:val="00F92BF8"/>
    <w:rsid w:val="00F94B68"/>
    <w:rsid w:val="00FA2031"/>
    <w:rsid w:val="00FA6EBF"/>
    <w:rsid w:val="00FA7F31"/>
    <w:rsid w:val="00FB1CA7"/>
    <w:rsid w:val="00FB25E0"/>
    <w:rsid w:val="00FB3C26"/>
    <w:rsid w:val="00FB3DDA"/>
    <w:rsid w:val="00FB55D0"/>
    <w:rsid w:val="00FB6AD1"/>
    <w:rsid w:val="00FB72EF"/>
    <w:rsid w:val="00FC00C5"/>
    <w:rsid w:val="00FC015A"/>
    <w:rsid w:val="00FC028C"/>
    <w:rsid w:val="00FC2513"/>
    <w:rsid w:val="00FC4022"/>
    <w:rsid w:val="00FC6635"/>
    <w:rsid w:val="00FC6C3D"/>
    <w:rsid w:val="00FD25E4"/>
    <w:rsid w:val="00FD2AED"/>
    <w:rsid w:val="00FD362E"/>
    <w:rsid w:val="00FD374F"/>
    <w:rsid w:val="00FD517D"/>
    <w:rsid w:val="00FD5E85"/>
    <w:rsid w:val="00FD617E"/>
    <w:rsid w:val="00FD6A76"/>
    <w:rsid w:val="00FD6E0E"/>
    <w:rsid w:val="00FD712B"/>
    <w:rsid w:val="00FE00F0"/>
    <w:rsid w:val="00FE05DB"/>
    <w:rsid w:val="00FE14FC"/>
    <w:rsid w:val="00FE27F9"/>
    <w:rsid w:val="00FE2B25"/>
    <w:rsid w:val="00FE3DE4"/>
    <w:rsid w:val="00FE3EAF"/>
    <w:rsid w:val="00FE427A"/>
    <w:rsid w:val="00FF438A"/>
    <w:rsid w:val="00FF43D6"/>
    <w:rsid w:val="00FF51FB"/>
    <w:rsid w:val="00FF54FB"/>
    <w:rsid w:val="00FF6038"/>
    <w:rsid w:val="00FF65FA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  <w:style w:type="paragraph" w:customStyle="1" w:styleId="xl35">
    <w:name w:val="xl35"/>
    <w:basedOn w:val="Normal"/>
    <w:rsid w:val="001946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AFDD8E-CC5A-48D2-A0A0-24DB128175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2662</TotalTime>
  <Pages>9</Pages>
  <Words>1430</Words>
  <Characters>8152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Praewmai Padhanarath (แพรวไหม พัฒนรัฐ)</cp:lastModifiedBy>
  <cp:revision>554</cp:revision>
  <cp:lastPrinted>2015-07-09T08:35:00Z</cp:lastPrinted>
  <dcterms:created xsi:type="dcterms:W3CDTF">2019-10-07T03:16:00Z</dcterms:created>
  <dcterms:modified xsi:type="dcterms:W3CDTF">2023-11-09T04:31:00Z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2020-08-31T12:12:50Z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f419852b-2512-4a7b-a9e0-52b6f441398e</vt:lpwstr>
  </property>
  <property fmtid="{D5CDD505-2E9C-101B-9397-08002B2CF9AE}" pid="16" name="MSIP_Label_57ef099a-7fa4-4e34-953d-f6f34188ebfd_ContentBits">
    <vt:lpwstr>0</vt:lpwstr>
  </property>
</Properties>
</file>