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9F6F42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 w:rsidRPr="009F6F42">
        <w:rPr>
          <w:sz w:val="20"/>
          <w:szCs w:val="20"/>
          <w:u w:val="none"/>
        </w:rPr>
        <w:t xml:space="preserve">Summary of changes on </w:t>
      </w:r>
      <w:r w:rsidR="00C52DC5" w:rsidRPr="009F6F42">
        <w:rPr>
          <w:sz w:val="20"/>
          <w:szCs w:val="20"/>
          <w:u w:val="none"/>
        </w:rPr>
        <w:t>“</w:t>
      </w:r>
      <w:r w:rsidR="00A51645" w:rsidRPr="009F6F42">
        <w:rPr>
          <w:sz w:val="20"/>
          <w:szCs w:val="20"/>
          <w:u w:val="none"/>
        </w:rPr>
        <w:t>LPC</w:t>
      </w:r>
      <w:r w:rsidR="00A94B6A" w:rsidRPr="009F6F42">
        <w:rPr>
          <w:sz w:val="20"/>
          <w:szCs w:val="20"/>
          <w:u w:val="none"/>
        </w:rPr>
        <w:t xml:space="preserve"> </w:t>
      </w:r>
      <w:r w:rsidR="00C52DC5" w:rsidRPr="009F6F42">
        <w:rPr>
          <w:sz w:val="20"/>
          <w:szCs w:val="20"/>
          <w:u w:val="none"/>
        </w:rPr>
        <w:t>Data Set Manual”</w:t>
      </w:r>
    </w:p>
    <w:p w:rsidR="00930B9C" w:rsidRPr="009F6F42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9F6F42">
        <w:rPr>
          <w:sz w:val="20"/>
          <w:szCs w:val="20"/>
          <w:u w:val="none"/>
        </w:rPr>
        <w:t xml:space="preserve">Update on </w:t>
      </w:r>
      <w:r w:rsidR="00A51645" w:rsidRPr="009F6F42">
        <w:rPr>
          <w:sz w:val="20"/>
          <w:szCs w:val="20"/>
          <w:u w:val="none"/>
        </w:rPr>
        <w:t>LPC</w:t>
      </w:r>
      <w:r w:rsidR="00766655" w:rsidRPr="009F6F42">
        <w:rPr>
          <w:sz w:val="20"/>
          <w:szCs w:val="20"/>
          <w:u w:val="none"/>
        </w:rPr>
        <w:t xml:space="preserve"> </w:t>
      </w:r>
      <w:r w:rsidRPr="009F6F42">
        <w:rPr>
          <w:sz w:val="20"/>
          <w:szCs w:val="20"/>
          <w:u w:val="none"/>
        </w:rPr>
        <w:t xml:space="preserve">Data Set Manual Version </w:t>
      </w:r>
      <w:r w:rsidR="00930B9C" w:rsidRPr="009F6F42">
        <w:rPr>
          <w:sz w:val="20"/>
          <w:szCs w:val="20"/>
          <w:u w:val="none"/>
        </w:rPr>
        <w:t>1.</w:t>
      </w:r>
      <w:r w:rsidR="009917E3" w:rsidRPr="009F6F42">
        <w:rPr>
          <w:sz w:val="20"/>
          <w:szCs w:val="20"/>
          <w:u w:val="none"/>
        </w:rPr>
        <w:t>4</w:t>
      </w:r>
    </w:p>
    <w:p w:rsidR="00A90FE4" w:rsidRPr="009F6F42" w:rsidRDefault="00C52DC5" w:rsidP="00FE30C2">
      <w:pPr>
        <w:pStyle w:val="Sub-block"/>
        <w:ind w:left="90"/>
        <w:rPr>
          <w:rFonts w:cs="Tahoma"/>
          <w:color w:val="365F91"/>
          <w:sz w:val="20"/>
          <w:szCs w:val="20"/>
          <w:cs/>
          <w:lang w:bidi="th-TH"/>
        </w:rPr>
      </w:pPr>
      <w:r w:rsidRPr="009F6F42">
        <w:rPr>
          <w:rFonts w:cs="Tahoma"/>
          <w:sz w:val="20"/>
          <w:szCs w:val="20"/>
        </w:rPr>
        <w:t xml:space="preserve">Remarks: All changes from version </w:t>
      </w:r>
      <w:r w:rsidR="0037196D" w:rsidRPr="009F6F42">
        <w:rPr>
          <w:rFonts w:cs="Tahoma"/>
          <w:sz w:val="20"/>
          <w:szCs w:val="20"/>
        </w:rPr>
        <w:t>1.</w:t>
      </w:r>
      <w:r w:rsidR="009917E3" w:rsidRPr="009F6F42">
        <w:rPr>
          <w:rFonts w:cs="Tahoma"/>
          <w:sz w:val="20"/>
          <w:szCs w:val="20"/>
        </w:rPr>
        <w:t>3</w:t>
      </w:r>
      <w:r w:rsidR="0037196D" w:rsidRPr="009F6F42">
        <w:rPr>
          <w:rFonts w:cs="Tahoma"/>
          <w:sz w:val="20"/>
          <w:szCs w:val="20"/>
        </w:rPr>
        <w:t xml:space="preserve"> </w:t>
      </w:r>
      <w:r w:rsidRPr="009F6F42">
        <w:rPr>
          <w:rFonts w:cs="Tahoma"/>
          <w:sz w:val="20"/>
          <w:szCs w:val="20"/>
        </w:rPr>
        <w:t xml:space="preserve">to version </w:t>
      </w:r>
      <w:r w:rsidR="00A94B6A" w:rsidRPr="009F6F42">
        <w:rPr>
          <w:rFonts w:cs="Tahoma"/>
          <w:sz w:val="20"/>
          <w:szCs w:val="20"/>
          <w:lang w:bidi="th-TH"/>
        </w:rPr>
        <w:t>1</w:t>
      </w:r>
      <w:r w:rsidR="005945F0" w:rsidRPr="009F6F42">
        <w:rPr>
          <w:rFonts w:cs="Tahoma"/>
          <w:sz w:val="20"/>
          <w:szCs w:val="20"/>
          <w:lang w:bidi="th-TH"/>
        </w:rPr>
        <w:t>.</w:t>
      </w:r>
      <w:r w:rsidR="009917E3" w:rsidRPr="009F6F42">
        <w:rPr>
          <w:rFonts w:cs="Tahoma"/>
          <w:sz w:val="20"/>
          <w:szCs w:val="20"/>
          <w:lang w:bidi="th-TH"/>
        </w:rPr>
        <w:t xml:space="preserve">4 </w:t>
      </w:r>
      <w:r w:rsidRPr="009F6F42">
        <w:rPr>
          <w:rFonts w:cs="Tahoma"/>
          <w:sz w:val="20"/>
          <w:szCs w:val="20"/>
        </w:rPr>
        <w:t>are in</w:t>
      </w:r>
      <w:r w:rsidR="007412BE" w:rsidRPr="009F6F42">
        <w:rPr>
          <w:rFonts w:cs="Tahoma"/>
          <w:sz w:val="20"/>
          <w:szCs w:val="20"/>
        </w:rPr>
        <w:t xml:space="preserve"> </w:t>
      </w:r>
      <w:r w:rsidR="009917E3" w:rsidRPr="009F6F42">
        <w:rPr>
          <w:rFonts w:cs="Tahoma"/>
          <w:color w:val="7030A0"/>
          <w:sz w:val="20"/>
          <w:szCs w:val="20"/>
        </w:rPr>
        <w:t>purple</w:t>
      </w:r>
      <w:r w:rsidR="000940E0" w:rsidRPr="009F6F42">
        <w:rPr>
          <w:rFonts w:cs="Tahoma"/>
          <w:color w:val="7030A0"/>
          <w:sz w:val="20"/>
          <w:szCs w:val="20"/>
        </w:rPr>
        <w:t xml:space="preserve"> font</w:t>
      </w:r>
      <w:r w:rsidR="000364B8" w:rsidRPr="009F6F42">
        <w:rPr>
          <w:rFonts w:cs="Tahoma"/>
          <w:sz w:val="20"/>
          <w:szCs w:val="20"/>
        </w:rPr>
        <w:t>.</w:t>
      </w:r>
    </w:p>
    <w:p w:rsidR="00BB72E3" w:rsidRPr="009F6F42" w:rsidRDefault="00BB72E3" w:rsidP="00FE2251">
      <w:pPr>
        <w:pStyle w:val="Sub-block"/>
        <w:ind w:left="0"/>
        <w:rPr>
          <w:rFonts w:cs="Tahoma"/>
          <w:b w:val="0"/>
          <w:bCs w:val="0"/>
          <w:color w:val="365F91"/>
          <w:sz w:val="20"/>
          <w:szCs w:val="20"/>
          <w:u w:val="single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9F6F42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9F6F42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F6F42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9F6F42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F6F42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9F6F42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F6F42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9F6F42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F6F42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9F6F42" w:rsidRDefault="00C52DC5" w:rsidP="009B43E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F6F42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B12E3" w:rsidRPr="009F6F42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CB12E3" w:rsidRPr="009F6F42" w:rsidRDefault="00CB12E3" w:rsidP="009B43E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F6F42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9917E3" w:rsidRPr="009F6F42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881" w:type="dxa"/>
          </w:tcPr>
          <w:p w:rsidR="00CB12E3" w:rsidRPr="009F6F42" w:rsidRDefault="009917E3" w:rsidP="009B43E2">
            <w:pPr>
              <w:pStyle w:val="Title"/>
              <w:tabs>
                <w:tab w:val="center" w:pos="332"/>
              </w:tabs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F6F42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  <w:r w:rsidR="00F0218C" w:rsidRPr="009F6F42">
              <w:rPr>
                <w:b w:val="0"/>
                <w:bCs w:val="0"/>
                <w:sz w:val="20"/>
                <w:szCs w:val="20"/>
                <w:u w:val="none"/>
              </w:rPr>
              <w:t>-9</w:t>
            </w:r>
          </w:p>
        </w:tc>
        <w:tc>
          <w:tcPr>
            <w:tcW w:w="1305" w:type="dxa"/>
          </w:tcPr>
          <w:p w:rsidR="00CB12E3" w:rsidRPr="009F6F42" w:rsidRDefault="00585910" w:rsidP="009B43E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F6F42">
              <w:rPr>
                <w:b w:val="0"/>
                <w:bCs w:val="0"/>
                <w:sz w:val="20"/>
                <w:szCs w:val="20"/>
                <w:u w:val="none"/>
              </w:rPr>
              <w:t>LPC</w:t>
            </w:r>
          </w:p>
        </w:tc>
        <w:tc>
          <w:tcPr>
            <w:tcW w:w="2126" w:type="dxa"/>
          </w:tcPr>
          <w:p w:rsidR="000A795F" w:rsidRPr="009F6F42" w:rsidRDefault="009917E3" w:rsidP="009B43E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F6F42"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9917E3" w:rsidRPr="009F6F42" w:rsidRDefault="009917E3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62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9F6F42"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  <w:cs/>
              </w:rPr>
              <w:t>สถาบันการเงินที่ต้องรายงาน</w:t>
            </w:r>
          </w:p>
          <w:p w:rsidR="00F0218C" w:rsidRPr="009F6F42" w:rsidRDefault="00F0218C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sz w:val="20"/>
              </w:rPr>
            </w:pP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 xml:space="preserve">เปลี่ยนจาก </w:t>
            </w:r>
          </w:p>
          <w:p w:rsidR="00F0218C" w:rsidRPr="009F6F42" w:rsidRDefault="009917E3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9F6F42">
              <w:rPr>
                <w:rFonts w:ascii="Tahoma" w:hAnsi="Tahoma"/>
                <w:sz w:val="20"/>
                <w:cs/>
              </w:rPr>
              <w:t>“</w:t>
            </w:r>
            <w:r w:rsidR="00F0218C" w:rsidRPr="009F6F42">
              <w:rPr>
                <w:rFonts w:ascii="Tahoma" w:hAnsi="Tahoma"/>
                <w:color w:val="000000" w:themeColor="text1"/>
                <w:sz w:val="20"/>
                <w:cs/>
              </w:rPr>
              <w:t>ธนาคารพาณิชย์ไทย</w:t>
            </w:r>
            <w:r w:rsidR="00F0218C" w:rsidRPr="009F6F42">
              <w:rPr>
                <w:rFonts w:ascii="Tahoma" w:hAnsi="Tahoma"/>
                <w:color w:val="000000" w:themeColor="text1"/>
                <w:sz w:val="20"/>
              </w:rPr>
              <w:t xml:space="preserve"> </w:t>
            </w:r>
          </w:p>
          <w:p w:rsidR="00F0218C" w:rsidRPr="009F6F42" w:rsidRDefault="00F0218C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 xml:space="preserve"> ธนาคารพาณิชย์ไทยเพื่อรายย่อย  </w:t>
            </w:r>
          </w:p>
          <w:p w:rsidR="00F0218C" w:rsidRPr="009F6F42" w:rsidRDefault="00F0218C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 xml:space="preserve"> ธนาคารพาณิชย์ที่เป็นบริษัทลูกของธนาคารพาณิชย์ต่างประเทศ</w:t>
            </w:r>
          </w:p>
          <w:p w:rsidR="00F0218C" w:rsidRPr="009F6F42" w:rsidRDefault="00F0218C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9F6F42">
              <w:rPr>
                <w:rFonts w:ascii="Tahoma" w:hAnsi="Tahoma"/>
                <w:color w:val="000000" w:themeColor="text1"/>
                <w:sz w:val="20"/>
              </w:rPr>
              <w:t xml:space="preserve"> </w:t>
            </w: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>สาขาของธนาคารพาณิชย์ต่างประเทศ</w:t>
            </w:r>
          </w:p>
          <w:p w:rsidR="00585910" w:rsidRPr="009F6F42" w:rsidRDefault="00F0218C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 xml:space="preserve"> สถาบันการเงินเฉพาะกิจ</w:t>
            </w:r>
            <w:r w:rsidR="009917E3" w:rsidRPr="009F6F42">
              <w:rPr>
                <w:rFonts w:ascii="Tahoma" w:hAnsi="Tahoma"/>
                <w:sz w:val="20"/>
                <w:cs/>
              </w:rPr>
              <w:t>”</w:t>
            </w:r>
          </w:p>
          <w:p w:rsidR="00F0218C" w:rsidRPr="009F6F42" w:rsidRDefault="00F0218C" w:rsidP="00F0218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</w:p>
          <w:p w:rsidR="009B43E2" w:rsidRPr="009F6F42" w:rsidRDefault="00F0218C" w:rsidP="00F0218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>เป็น</w:t>
            </w:r>
          </w:p>
          <w:p w:rsidR="00F0218C" w:rsidRPr="009F6F42" w:rsidRDefault="00F0218C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9F6F42">
              <w:rPr>
                <w:rFonts w:ascii="Tahoma" w:hAnsi="Tahoma"/>
                <w:sz w:val="20"/>
                <w:cs/>
              </w:rPr>
              <w:t>“</w:t>
            </w: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>ธนาคารพาณิชย์ไทย</w:t>
            </w:r>
            <w:r w:rsidRPr="009F6F42">
              <w:rPr>
                <w:rFonts w:ascii="Tahoma" w:hAnsi="Tahoma"/>
                <w:color w:val="000000" w:themeColor="text1"/>
                <w:sz w:val="20"/>
              </w:rPr>
              <w:t xml:space="preserve"> </w:t>
            </w:r>
          </w:p>
          <w:p w:rsidR="00F0218C" w:rsidRPr="009F6F42" w:rsidRDefault="00F0218C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 xml:space="preserve"> ธนาคารพาณิชย์ไทยเพื่อรายย่อย  </w:t>
            </w:r>
          </w:p>
          <w:p w:rsidR="00F0218C" w:rsidRPr="009F6F42" w:rsidRDefault="00F0218C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 xml:space="preserve"> ธนาคารพาณิชย์ที่เป็นบริษัทลูกของธนาคารพาณิชย์ต่างประเทศ</w:t>
            </w:r>
            <w:r w:rsidRPr="009F6F42">
              <w:rPr>
                <w:rFonts w:ascii="Tahoma" w:hAnsi="Tahoma"/>
                <w:color w:val="000000" w:themeColor="text1"/>
                <w:sz w:val="20"/>
              </w:rPr>
              <w:br/>
            </w: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 xml:space="preserve"> สาขาของธนาคารพาณิชย์ต่างประเทศ</w:t>
            </w:r>
          </w:p>
          <w:p w:rsidR="00F0218C" w:rsidRPr="009F6F42" w:rsidRDefault="00F0218C" w:rsidP="00F0218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 xml:space="preserve"> สถาบันการเงินเฉพาะกิจ</w:t>
            </w:r>
          </w:p>
          <w:p w:rsidR="00F0218C" w:rsidRPr="009F6F42" w:rsidRDefault="00F0218C" w:rsidP="00F0218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9F6F42">
              <w:rPr>
                <w:rFonts w:ascii="Tahoma" w:hAnsi="Tahoma"/>
                <w:color w:val="7030A0"/>
                <w:sz w:val="20"/>
                <w:cs/>
              </w:rPr>
              <w:t xml:space="preserve"> ผู้ประกอบธุรกิจสินเชื่อส่วนบุคคลภายใต้การกำกับที่มิใช่สถาบันการเงิน</w:t>
            </w:r>
          </w:p>
          <w:p w:rsidR="00F0218C" w:rsidRPr="009F6F42" w:rsidRDefault="00F0218C" w:rsidP="00F0218C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360" w:lineRule="auto"/>
              <w:rPr>
                <w:rFonts w:ascii="Tahoma" w:hAnsi="Tahoma"/>
                <w:color w:val="000000" w:themeColor="text1"/>
                <w:sz w:val="20"/>
              </w:rPr>
            </w:pPr>
            <w:r w:rsidRPr="009F6F42">
              <w:rPr>
                <w:rFonts w:ascii="Tahoma" w:hAnsi="Tahoma"/>
                <w:color w:val="7030A0"/>
                <w:sz w:val="20"/>
                <w:cs/>
              </w:rPr>
              <w:t xml:space="preserve"> ผู้ประกอบธุรกิจบัตรเครดิตที่ไม่ใช่สถาบันการเงิน</w:t>
            </w:r>
            <w:r w:rsidRPr="009F6F42">
              <w:rPr>
                <w:rFonts w:ascii="Tahoma" w:hAnsi="Tahoma"/>
                <w:sz w:val="20"/>
                <w:cs/>
              </w:rPr>
              <w:t>”</w:t>
            </w:r>
          </w:p>
          <w:p w:rsidR="00F0218C" w:rsidRPr="009F6F42" w:rsidRDefault="00F0218C" w:rsidP="009B43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90"/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</w:rPr>
            </w:pPr>
          </w:p>
          <w:p w:rsidR="009B43E2" w:rsidRPr="009F6F42" w:rsidRDefault="009B43E2" w:rsidP="009B43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90"/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</w:rPr>
            </w:pPr>
            <w:r w:rsidRPr="009F6F42">
              <w:rPr>
                <w:rFonts w:ascii="Tahoma" w:hAnsi="Tahoma"/>
                <w:b/>
                <w:bCs/>
                <w:color w:val="000000" w:themeColor="text1"/>
                <w:sz w:val="20"/>
                <w:u w:val="single"/>
                <w:cs/>
              </w:rPr>
              <w:lastRenderedPageBreak/>
              <w:t>กำหนดการส่ง</w:t>
            </w:r>
          </w:p>
          <w:p w:rsidR="009B43E2" w:rsidRPr="009F6F42" w:rsidRDefault="009B43E2" w:rsidP="009B43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90"/>
              <w:rPr>
                <w:rFonts w:ascii="Tahoma" w:hAnsi="Tahoma"/>
                <w:color w:val="000000" w:themeColor="text1"/>
                <w:sz w:val="20"/>
              </w:rPr>
            </w:pP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>เปลี่ยนจาก “ภายใน</w:t>
            </w:r>
            <w:r w:rsidRPr="009F6F42">
              <w:rPr>
                <w:rFonts w:ascii="Tahoma" w:hAnsi="Tahoma"/>
                <w:color w:val="000000" w:themeColor="text1"/>
                <w:sz w:val="20"/>
                <w:cs/>
                <w:lang w:val="th-TH"/>
              </w:rPr>
              <w:t xml:space="preserve"> 21 วัน</w:t>
            </w: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 xml:space="preserve"> นับ</w:t>
            </w:r>
            <w:r w:rsidRPr="009F6F42">
              <w:rPr>
                <w:rFonts w:ascii="Tahoma" w:hAnsi="Tahoma"/>
                <w:color w:val="000000" w:themeColor="text1"/>
                <w:sz w:val="20"/>
                <w:cs/>
                <w:lang w:val="th-TH"/>
              </w:rPr>
              <w:t>จาก</w:t>
            </w:r>
            <w:r w:rsidRPr="009F6F42">
              <w:rPr>
                <w:rFonts w:ascii="Tahoma" w:hAnsi="Tahoma"/>
                <w:color w:val="000000" w:themeColor="text1"/>
                <w:sz w:val="20"/>
                <w:cs/>
              </w:rPr>
              <w:t>วันสิ้นเดือนที่รายงาน”</w:t>
            </w:r>
          </w:p>
          <w:p w:rsidR="009B43E2" w:rsidRPr="009F6F42" w:rsidRDefault="009B43E2" w:rsidP="009B43E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90"/>
              <w:rPr>
                <w:rFonts w:ascii="Tahoma" w:hAnsi="Tahoma"/>
                <w:color w:val="000000" w:themeColor="text1"/>
                <w:sz w:val="20"/>
                <w:cs/>
              </w:rPr>
            </w:pPr>
          </w:p>
          <w:p w:rsidR="009B43E2" w:rsidRPr="009F6F42" w:rsidRDefault="009B43E2" w:rsidP="002B5DF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ind w:left="90"/>
              <w:rPr>
                <w:rFonts w:ascii="Tahoma" w:hAnsi="Tahoma"/>
                <w:color w:val="000000" w:themeColor="text1"/>
                <w:sz w:val="20"/>
                <w:cs/>
              </w:rPr>
            </w:pPr>
            <w:r w:rsidRPr="009F6F42">
              <w:rPr>
                <w:rFonts w:ascii="Tahoma" w:hAnsi="Tahoma"/>
                <w:sz w:val="20"/>
                <w:cs/>
              </w:rPr>
              <w:t>เป็น “</w:t>
            </w:r>
            <w:r w:rsidR="00E33653" w:rsidRPr="009F6F42">
              <w:rPr>
                <w:rFonts w:ascii="Tahoma" w:hAnsi="Tahoma"/>
                <w:color w:val="000000" w:themeColor="text1"/>
                <w:sz w:val="20"/>
                <w:cs/>
              </w:rPr>
              <w:t>ภายใน</w:t>
            </w:r>
            <w:r w:rsidR="00E33653" w:rsidRPr="009F6F42">
              <w:rPr>
                <w:rFonts w:ascii="Tahoma" w:hAnsi="Tahoma"/>
                <w:color w:val="000000" w:themeColor="text1"/>
                <w:sz w:val="20"/>
                <w:cs/>
                <w:lang w:val="th-TH"/>
              </w:rPr>
              <w:t xml:space="preserve"> 21 วัน</w:t>
            </w:r>
            <w:r w:rsidR="00E33653" w:rsidRPr="009F6F42">
              <w:rPr>
                <w:rFonts w:ascii="Tahoma" w:hAnsi="Tahoma"/>
                <w:color w:val="000000" w:themeColor="text1"/>
                <w:sz w:val="20"/>
                <w:cs/>
              </w:rPr>
              <w:t xml:space="preserve"> นับ</w:t>
            </w:r>
            <w:r w:rsidR="00E33653" w:rsidRPr="009F6F42">
              <w:rPr>
                <w:rFonts w:ascii="Tahoma" w:hAnsi="Tahoma"/>
                <w:color w:val="000000" w:themeColor="text1"/>
                <w:sz w:val="20"/>
                <w:cs/>
                <w:lang w:val="th-TH"/>
              </w:rPr>
              <w:t>จาก</w:t>
            </w:r>
            <w:r w:rsidR="00E33653" w:rsidRPr="009F6F42">
              <w:rPr>
                <w:rFonts w:ascii="Tahoma" w:hAnsi="Tahoma"/>
                <w:color w:val="000000" w:themeColor="text1"/>
                <w:sz w:val="20"/>
                <w:cs/>
              </w:rPr>
              <w:t xml:space="preserve">วันสิ้นเดือนที่รายงาน </w:t>
            </w:r>
            <w:r w:rsidR="00E33653" w:rsidRPr="009F6F42">
              <w:rPr>
                <w:rFonts w:ascii="Tahoma" w:hAnsi="Tahoma"/>
                <w:color w:val="7030A0"/>
                <w:sz w:val="20"/>
                <w:cs/>
              </w:rPr>
              <w:t>ยกเว้น ผู้ประกอบธุรกิจสินเชื่อส่วนบุคคลภายใต้การกำกับที่มิใช่สถาบันการเงิน และผู้ประกอบธุรกิจบัตรเครดิตที่ไม่ใช่สถาบันการเงิน</w:t>
            </w:r>
            <w:r w:rsidR="00E33653" w:rsidRPr="009F6F42">
              <w:rPr>
                <w:rFonts w:ascii="Tahoma" w:hAnsi="Tahoma"/>
                <w:color w:val="7030A0"/>
                <w:sz w:val="20"/>
              </w:rPr>
              <w:t xml:space="preserve"> </w:t>
            </w:r>
            <w:r w:rsidR="00E33653" w:rsidRPr="009F6F42">
              <w:rPr>
                <w:rFonts w:ascii="Tahoma" w:hAnsi="Tahoma"/>
                <w:color w:val="7030A0"/>
                <w:sz w:val="20"/>
                <w:cs/>
              </w:rPr>
              <w:t>ส่งภายใน</w:t>
            </w:r>
            <w:r w:rsidR="00E33653" w:rsidRPr="009F6F42">
              <w:rPr>
                <w:rFonts w:ascii="Tahoma" w:hAnsi="Tahoma"/>
                <w:color w:val="7030A0"/>
                <w:sz w:val="20"/>
                <w:cs/>
                <w:lang w:val="th-TH"/>
              </w:rPr>
              <w:t xml:space="preserve"> </w:t>
            </w:r>
            <w:r w:rsidR="00E33653" w:rsidRPr="009F6F42">
              <w:rPr>
                <w:rFonts w:ascii="Tahoma" w:hAnsi="Tahoma"/>
                <w:color w:val="7030A0"/>
                <w:sz w:val="20"/>
              </w:rPr>
              <w:t xml:space="preserve">1 </w:t>
            </w:r>
            <w:r w:rsidR="00E33653" w:rsidRPr="009F6F42">
              <w:rPr>
                <w:rFonts w:ascii="Tahoma" w:hAnsi="Tahoma"/>
                <w:color w:val="7030A0"/>
                <w:sz w:val="20"/>
                <w:cs/>
              </w:rPr>
              <w:t>เดือน นับ</w:t>
            </w:r>
            <w:r w:rsidR="00E33653" w:rsidRPr="009F6F42">
              <w:rPr>
                <w:rFonts w:ascii="Tahoma" w:hAnsi="Tahoma"/>
                <w:color w:val="7030A0"/>
                <w:sz w:val="20"/>
                <w:cs/>
                <w:lang w:val="th-TH"/>
              </w:rPr>
              <w:t>จาก</w:t>
            </w:r>
            <w:r w:rsidR="00E33653" w:rsidRPr="009F6F42">
              <w:rPr>
                <w:rFonts w:ascii="Tahoma" w:hAnsi="Tahoma"/>
                <w:color w:val="7030A0"/>
                <w:sz w:val="20"/>
                <w:cs/>
              </w:rPr>
              <w:t>วันสิ้นเดือนที่รายงาน</w:t>
            </w:r>
            <w:r w:rsidR="00E33653" w:rsidRPr="009F6F42">
              <w:rPr>
                <w:rFonts w:ascii="Tahoma" w:hAnsi="Tahoma"/>
                <w:color w:val="000000" w:themeColor="text1"/>
                <w:sz w:val="20"/>
              </w:rPr>
              <w:t>”</w:t>
            </w:r>
          </w:p>
        </w:tc>
      </w:tr>
    </w:tbl>
    <w:p w:rsidR="006C3EDB" w:rsidRPr="009F6F42" w:rsidRDefault="006C3EDB" w:rsidP="0002473C">
      <w:pPr>
        <w:pStyle w:val="Title"/>
        <w:spacing w:line="360" w:lineRule="auto"/>
        <w:jc w:val="left"/>
        <w:rPr>
          <w:b w:val="0"/>
          <w:bCs w:val="0"/>
          <w:sz w:val="20"/>
          <w:szCs w:val="20"/>
        </w:rPr>
      </w:pPr>
      <w:bookmarkStart w:id="0" w:name="_GoBack"/>
      <w:bookmarkEnd w:id="0"/>
    </w:p>
    <w:sectPr w:rsidR="006C3EDB" w:rsidRPr="009F6F42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AC8" w:rsidRDefault="00D30AC8">
      <w:r>
        <w:separator/>
      </w:r>
    </w:p>
  </w:endnote>
  <w:endnote w:type="continuationSeparator" w:id="0">
    <w:p w:rsidR="00D30AC8" w:rsidRDefault="00D3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8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8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2B5DF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2B5DF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585910">
      <w:rPr>
        <w:rFonts w:ascii="Tahoma" w:hAnsi="Tahoma"/>
        <w:sz w:val="20"/>
      </w:rPr>
      <w:t xml:space="preserve">LPC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D47057">
      <w:rPr>
        <w:rFonts w:ascii="Tahoma" w:hAnsi="Tahoma"/>
        <w:sz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AC8" w:rsidRDefault="00D30AC8">
      <w:r>
        <w:separator/>
      </w:r>
    </w:p>
  </w:footnote>
  <w:footnote w:type="continuationSeparator" w:id="0">
    <w:p w:rsidR="00D30AC8" w:rsidRDefault="00D30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E4E8E"/>
    <w:multiLevelType w:val="hybridMultilevel"/>
    <w:tmpl w:val="2DAA2EE6"/>
    <w:lvl w:ilvl="0" w:tplc="A9F467FC">
      <w:start w:val="1"/>
      <w:numFmt w:val="bullet"/>
      <w:lvlText w:val="-"/>
      <w:lvlJc w:val="left"/>
      <w:pPr>
        <w:ind w:left="612" w:hanging="360"/>
      </w:pPr>
      <w:rPr>
        <w:rFonts w:ascii="Tahoma" w:eastAsia="Times New Roman" w:hAnsi="Tahoma" w:cs="Tahoma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0C97F05"/>
    <w:multiLevelType w:val="hybridMultilevel"/>
    <w:tmpl w:val="C2B07EB0"/>
    <w:lvl w:ilvl="0" w:tplc="8D80057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5"/>
  </w:num>
  <w:num w:numId="4">
    <w:abstractNumId w:val="19"/>
  </w:num>
  <w:num w:numId="5">
    <w:abstractNumId w:val="24"/>
  </w:num>
  <w:num w:numId="6">
    <w:abstractNumId w:val="8"/>
  </w:num>
  <w:num w:numId="7">
    <w:abstractNumId w:val="4"/>
  </w:num>
  <w:num w:numId="8">
    <w:abstractNumId w:val="0"/>
  </w:num>
  <w:num w:numId="9">
    <w:abstractNumId w:val="21"/>
  </w:num>
  <w:num w:numId="10">
    <w:abstractNumId w:val="6"/>
  </w:num>
  <w:num w:numId="11">
    <w:abstractNumId w:val="20"/>
  </w:num>
  <w:num w:numId="12">
    <w:abstractNumId w:val="17"/>
  </w:num>
  <w:num w:numId="13">
    <w:abstractNumId w:val="2"/>
  </w:num>
  <w:num w:numId="14">
    <w:abstractNumId w:val="15"/>
  </w:num>
  <w:num w:numId="15">
    <w:abstractNumId w:val="10"/>
  </w:num>
  <w:num w:numId="16">
    <w:abstractNumId w:val="14"/>
  </w:num>
  <w:num w:numId="17">
    <w:abstractNumId w:val="13"/>
  </w:num>
  <w:num w:numId="18">
    <w:abstractNumId w:val="7"/>
  </w:num>
  <w:num w:numId="19">
    <w:abstractNumId w:val="27"/>
  </w:num>
  <w:num w:numId="20">
    <w:abstractNumId w:val="3"/>
  </w:num>
  <w:num w:numId="21">
    <w:abstractNumId w:val="12"/>
  </w:num>
  <w:num w:numId="22">
    <w:abstractNumId w:val="25"/>
  </w:num>
  <w:num w:numId="23">
    <w:abstractNumId w:val="11"/>
  </w:num>
  <w:num w:numId="24">
    <w:abstractNumId w:val="26"/>
  </w:num>
  <w:num w:numId="25">
    <w:abstractNumId w:val="18"/>
  </w:num>
  <w:num w:numId="26">
    <w:abstractNumId w:val="23"/>
  </w:num>
  <w:num w:numId="27">
    <w:abstractNumId w:val="16"/>
  </w:num>
  <w:num w:numId="2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579BB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0F6B5E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77C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113B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2C"/>
    <w:rsid w:val="002A47EE"/>
    <w:rsid w:val="002A5E61"/>
    <w:rsid w:val="002B2365"/>
    <w:rsid w:val="002B3142"/>
    <w:rsid w:val="002B4D76"/>
    <w:rsid w:val="002B5DF4"/>
    <w:rsid w:val="002B6D4E"/>
    <w:rsid w:val="002C0283"/>
    <w:rsid w:val="002C181B"/>
    <w:rsid w:val="002C3045"/>
    <w:rsid w:val="002C5328"/>
    <w:rsid w:val="002D02F1"/>
    <w:rsid w:val="002D1FE3"/>
    <w:rsid w:val="002D499F"/>
    <w:rsid w:val="002D5BCD"/>
    <w:rsid w:val="002E4BB2"/>
    <w:rsid w:val="002E6059"/>
    <w:rsid w:val="002F05A0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0972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43C8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5910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D618A"/>
    <w:rsid w:val="006E023A"/>
    <w:rsid w:val="006E2EBC"/>
    <w:rsid w:val="006E3E18"/>
    <w:rsid w:val="006F5B97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2849"/>
    <w:rsid w:val="007752CD"/>
    <w:rsid w:val="00777198"/>
    <w:rsid w:val="00781300"/>
    <w:rsid w:val="00792A62"/>
    <w:rsid w:val="00794D2C"/>
    <w:rsid w:val="007955B8"/>
    <w:rsid w:val="0079799A"/>
    <w:rsid w:val="007A0A99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5B20"/>
    <w:rsid w:val="007E7607"/>
    <w:rsid w:val="007F2605"/>
    <w:rsid w:val="007F71A0"/>
    <w:rsid w:val="00801B9A"/>
    <w:rsid w:val="0080328D"/>
    <w:rsid w:val="00803DFA"/>
    <w:rsid w:val="00803F17"/>
    <w:rsid w:val="00804510"/>
    <w:rsid w:val="00810949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87F6A"/>
    <w:rsid w:val="009917E3"/>
    <w:rsid w:val="0099426E"/>
    <w:rsid w:val="009A047C"/>
    <w:rsid w:val="009A2AB1"/>
    <w:rsid w:val="009A2B20"/>
    <w:rsid w:val="009A52BF"/>
    <w:rsid w:val="009A6168"/>
    <w:rsid w:val="009B07CE"/>
    <w:rsid w:val="009B43E2"/>
    <w:rsid w:val="009B526A"/>
    <w:rsid w:val="009B5A4A"/>
    <w:rsid w:val="009C026D"/>
    <w:rsid w:val="009C05AE"/>
    <w:rsid w:val="009C0BA7"/>
    <w:rsid w:val="009C1058"/>
    <w:rsid w:val="009C5F2A"/>
    <w:rsid w:val="009D35A5"/>
    <w:rsid w:val="009E1D52"/>
    <w:rsid w:val="009E27C0"/>
    <w:rsid w:val="009E4371"/>
    <w:rsid w:val="009E6590"/>
    <w:rsid w:val="009E7CFC"/>
    <w:rsid w:val="009F6CEC"/>
    <w:rsid w:val="009F6F42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645"/>
    <w:rsid w:val="00A51808"/>
    <w:rsid w:val="00A524AB"/>
    <w:rsid w:val="00A52A48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2482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65083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B75FB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30AC8"/>
    <w:rsid w:val="00D40D02"/>
    <w:rsid w:val="00D416BE"/>
    <w:rsid w:val="00D45FD7"/>
    <w:rsid w:val="00D4705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1E06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3653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E15DF"/>
    <w:rsid w:val="00EE5EF4"/>
    <w:rsid w:val="00EF47CE"/>
    <w:rsid w:val="00F01D62"/>
    <w:rsid w:val="00F0218C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56F5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3834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06E8E4-1763-4427-BA1F-DB0BBC1FF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192</Words>
  <Characters>835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ขวัญเนตร จิตรวัฒนาฤกษ์</cp:lastModifiedBy>
  <cp:revision>45</cp:revision>
  <cp:lastPrinted>2015-07-09T08:30:00Z</cp:lastPrinted>
  <dcterms:created xsi:type="dcterms:W3CDTF">2019-03-12T08:25:00Z</dcterms:created>
  <dcterms:modified xsi:type="dcterms:W3CDTF">2020-02-27T10:18:00Z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