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6A0E0C">
        <w:rPr>
          <w:sz w:val="20"/>
          <w:szCs w:val="20"/>
        </w:rPr>
        <w:t>MGL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6A0E0C">
        <w:rPr>
          <w:sz w:val="20"/>
          <w:szCs w:val="20"/>
          <w:u w:val="none"/>
        </w:rPr>
        <w:t>MGL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766655">
        <w:rPr>
          <w:sz w:val="20"/>
          <w:szCs w:val="20"/>
          <w:u w:val="none"/>
        </w:rPr>
        <w:t>1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5945F0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A94B6A" w:rsidRPr="00A94B6A">
        <w:rPr>
          <w:rFonts w:cs="Tahoma"/>
          <w:color w:val="0000FF"/>
          <w:sz w:val="20"/>
          <w:szCs w:val="20"/>
        </w:rPr>
        <w:t>blue</w:t>
      </w:r>
      <w:r w:rsidR="000940E0" w:rsidRPr="00A94B6A">
        <w:rPr>
          <w:rFonts w:cs="Tahoma"/>
          <w:color w:val="0000FF"/>
          <w:sz w:val="20"/>
          <w:szCs w:val="20"/>
        </w:rPr>
        <w:t xml:space="preserve"> font</w:t>
      </w:r>
      <w:r w:rsidR="000364B8" w:rsidRPr="00A94B6A">
        <w:rPr>
          <w:rFonts w:cs="Tahoma"/>
          <w:color w:val="0000FF"/>
          <w:sz w:val="20"/>
          <w:szCs w:val="20"/>
        </w:rPr>
        <w:t>.</w:t>
      </w:r>
      <w:r w:rsidR="000364B8" w:rsidRPr="00A94B6A">
        <w:rPr>
          <w:rFonts w:cs="Tahoma"/>
          <w:b w:val="0"/>
          <w:bCs w:val="0"/>
          <w:color w:val="0000FF"/>
          <w:sz w:val="20"/>
          <w:szCs w:val="20"/>
        </w:rPr>
        <w:t xml:space="preserve"> 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B36E61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881" w:type="dxa"/>
          </w:tcPr>
          <w:p w:rsidR="00B36E61" w:rsidRPr="00B36E61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B36E61" w:rsidRPr="006A0E0C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36E61">
              <w:rPr>
                <w:b w:val="0"/>
                <w:bCs w:val="0"/>
                <w:sz w:val="20"/>
                <w:szCs w:val="20"/>
                <w:u w:val="none"/>
              </w:rPr>
              <w:t>Collateral Reference No.</w:t>
            </w:r>
          </w:p>
        </w:tc>
        <w:tc>
          <w:tcPr>
            <w:tcW w:w="9815" w:type="dxa"/>
          </w:tcPr>
          <w:p w:rsidR="00B36E61" w:rsidRPr="005E7406" w:rsidRDefault="00B36E61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E7406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B36E61" w:rsidRDefault="00B36E61" w:rsidP="00B36E6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36E6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99"/>
              <w:gridCol w:w="3000"/>
            </w:tblGrid>
            <w:tr w:rsidR="00B36E61" w:rsidTr="008C51ED">
              <w:trPr>
                <w:tblHeader/>
              </w:trPr>
              <w:tc>
                <w:tcPr>
                  <w:tcW w:w="2999" w:type="dxa"/>
                  <w:shd w:val="clear" w:color="auto" w:fill="DEEAF6" w:themeFill="accent1" w:themeFillTint="33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color w:val="000000"/>
                      <w:sz w:val="20"/>
                    </w:rPr>
                    <w:t>Collateral</w:t>
                  </w: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 </w:t>
                  </w:r>
                  <w:r w:rsidRPr="00B36E61">
                    <w:rPr>
                      <w:rFonts w:ascii="Tahoma" w:hAnsi="Tahoma"/>
                      <w:sz w:val="20"/>
                    </w:rPr>
                    <w:t>Type</w:t>
                  </w:r>
                </w:p>
              </w:tc>
              <w:tc>
                <w:tcPr>
                  <w:tcW w:w="3000" w:type="dxa"/>
                  <w:shd w:val="clear" w:color="auto" w:fill="DEEAF6" w:themeFill="accent1" w:themeFillTint="33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color w:val="000000"/>
                      <w:sz w:val="20"/>
                    </w:rPr>
                    <w:t>Collateral Reference No Format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ที่ดิน 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อาคารสิ่งปลูกสร้าง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เลขที่อาคารสิ่งปลูกสร้าง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อาคารชุด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เลขที่ห้องชุด + ทะเบียนอาคารชุดเลขที่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สิทธิการเช่าอาคารและที่ดิน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เลขที่สัญญาของสิทธิการเช่าอาคารและที่ดิน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ที่ดินพร้อมสิ่งปลูกสร้าง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เลขที่สิ่งปลูกสร้าง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สิทธิเหนือที่ดินและสิทธิเก็บกิน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เลขที่เอกสารของสิทธิเหนือที่ดินและสิทธิเก็บกิน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อื่นๆที่เกี่ยวกับที่ดินและสิ่งปลูกสร้าง 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เลขที่โฉนด + เลขที่สิ่งปลูกสร้าง </w:t>
                  </w:r>
                </w:p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  <w:cs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+ เลขที่เอกสารอ้างอิงอื่นๆ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lastRenderedPageBreak/>
                    <w:t>โรงงาน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เลขที่ตั้งโรงงาน</w:t>
                  </w:r>
                </w:p>
              </w:tc>
            </w:tr>
          </w:tbl>
          <w:p w:rsidR="00B36E61" w:rsidRDefault="00B36E61" w:rsidP="00B36E6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99"/>
              <w:gridCol w:w="3000"/>
            </w:tblGrid>
            <w:tr w:rsidR="00B36E61" w:rsidTr="008C51ED">
              <w:trPr>
                <w:tblHeader/>
              </w:trPr>
              <w:tc>
                <w:tcPr>
                  <w:tcW w:w="2999" w:type="dxa"/>
                  <w:shd w:val="clear" w:color="auto" w:fill="DEEAF6" w:themeFill="accent1" w:themeFillTint="33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color w:val="000000"/>
                      <w:sz w:val="20"/>
                    </w:rPr>
                    <w:t>Collateral</w:t>
                  </w: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 </w:t>
                  </w:r>
                  <w:r w:rsidRPr="00B36E61">
                    <w:rPr>
                      <w:rFonts w:ascii="Tahoma" w:hAnsi="Tahoma"/>
                      <w:sz w:val="20"/>
                    </w:rPr>
                    <w:t>Type</w:t>
                  </w:r>
                </w:p>
              </w:tc>
              <w:tc>
                <w:tcPr>
                  <w:tcW w:w="3000" w:type="dxa"/>
                  <w:shd w:val="clear" w:color="auto" w:fill="DEEAF6" w:themeFill="accent1" w:themeFillTint="33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color w:val="000000"/>
                      <w:sz w:val="20"/>
                    </w:rPr>
                    <w:t>Collateral Reference No Format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ที่ดิน 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อาคารสิ่งปลูกสร้าง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เลขที่อาคารสิ่งปลูกสร้าง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อาคารชุด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เลขที่ห้องชุด + ทะเบียนอาคารชุดเลขที่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สิทธิการเช่าอาคารและที่ดิน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เลขที่สัญญาของสิทธิการเช่าอาคารและที่ดิน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ที่ดินพร้อมสิ่งปลูกสร้าง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เลขที่สิ่งปลูกสร้าง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สิทธิเหนือที่ดินและสิทธิเก็บกิน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เลขที่โฉนด + เลขที่เอกสารของสิทธิเหนือที่ดินและสิทธิเก็บกิน</w:t>
                  </w:r>
                </w:p>
              </w:tc>
            </w:tr>
            <w:tr w:rsidR="00B36E61" w:rsidTr="008C51ED">
              <w:tc>
                <w:tcPr>
                  <w:tcW w:w="2999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อื่นๆที่เกี่ยวกับที่ดินและสิ่งปลูกสร้าง </w:t>
                  </w:r>
                </w:p>
              </w:tc>
              <w:tc>
                <w:tcPr>
                  <w:tcW w:w="3000" w:type="dxa"/>
                </w:tcPr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 xml:space="preserve">เลขที่โฉนด + เลขที่สิ่งปลูกสร้าง </w:t>
                  </w:r>
                </w:p>
                <w:p w:rsidR="00B36E61" w:rsidRPr="00B36E61" w:rsidRDefault="00B36E61" w:rsidP="00B36E6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rFonts w:ascii="Tahoma" w:hAnsi="Tahoma"/>
                      <w:sz w:val="20"/>
                      <w:cs/>
                    </w:rPr>
                  </w:pPr>
                  <w:r w:rsidRPr="00B36E61">
                    <w:rPr>
                      <w:rFonts w:ascii="Tahoma" w:hAnsi="Tahoma"/>
                      <w:sz w:val="20"/>
                      <w:cs/>
                    </w:rPr>
                    <w:t>+ เลขที่เอกสารอ้างอิงอื่นๆ</w:t>
                  </w:r>
                </w:p>
              </w:tc>
            </w:tr>
          </w:tbl>
          <w:p w:rsidR="00B36E61" w:rsidRPr="00B36E61" w:rsidRDefault="00B36E61" w:rsidP="00B36E6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B36E61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B36E61" w:rsidRPr="00B36E61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A0E0C">
              <w:rPr>
                <w:b w:val="0"/>
                <w:bCs w:val="0"/>
                <w:sz w:val="20"/>
                <w:szCs w:val="20"/>
                <w:u w:val="none"/>
              </w:rPr>
              <w:t>Order of Housing Loan Contracts</w:t>
            </w:r>
          </w:p>
        </w:tc>
        <w:tc>
          <w:tcPr>
            <w:tcW w:w="9815" w:type="dxa"/>
          </w:tcPr>
          <w:p w:rsidR="00B36E61" w:rsidRPr="005E7406" w:rsidRDefault="00B36E61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5E7406">
              <w:rPr>
                <w:sz w:val="20"/>
                <w:szCs w:val="20"/>
              </w:rPr>
              <w:t>Data Set Validation</w:t>
            </w:r>
          </w:p>
          <w:p w:rsidR="005B7076" w:rsidRDefault="00B36E61" w:rsidP="00CB35B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6A0E0C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 0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CB35B5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CB35B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DE7F5E" w:rsidRPr="00DE7F5E" w:rsidRDefault="00B36E61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1.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กรณีมีค่า ต้องมากกว่า 0</w:t>
            </w:r>
          </w:p>
          <w:p w:rsidR="00DE7F5E" w:rsidRPr="00DE7F5E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lastRenderedPageBreak/>
              <w:t xml:space="preserve">2.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ต้องมีค่า ถ้า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Objective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ไม่เท่ากับ 8 (เพื่อประกอบธุรกิจ) และไม่เท่ากับ 14 (สินเชื่ออื่นที่เกี่ยวเนื่องกับสินเชื่อเพื่อที่อยู่อาศัย (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Top up)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เพื่อประกอบธุรกิจ)</w:t>
            </w:r>
          </w:p>
          <w:p w:rsidR="00B36E61" w:rsidRPr="00F16C73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3.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จะมีค่าหรือไม่มีค่าก็ได้ กรณี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Objective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 8 (เพื่อประกอบธุรกิจ) หรือเท่ากับ 14 (สินเชื่ออื่นที่เกี่ยวเนื่องกับสินเชื่อเพื่อที่อยู่อาศัย (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Top up)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เพื่อประกอบธุรกิจ)</w:t>
            </w:r>
            <w:r w:rsidR="00B36E61" w:rsidRPr="00F16C7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B36E61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B36E61" w:rsidRPr="00A94B6A" w:rsidRDefault="00B36E61" w:rsidP="00B36E61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B36E61" w:rsidRPr="00F731E7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731E7"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  <w:r w:rsidR="00F731E7" w:rsidRPr="00F731E7">
              <w:rPr>
                <w:b w:val="0"/>
                <w:bCs w:val="0"/>
                <w:sz w:val="20"/>
                <w:szCs w:val="20"/>
                <w:u w:val="none"/>
              </w:rPr>
              <w:t>-14</w:t>
            </w:r>
          </w:p>
        </w:tc>
        <w:tc>
          <w:tcPr>
            <w:tcW w:w="1305" w:type="dxa"/>
          </w:tcPr>
          <w:p w:rsidR="00B36E61" w:rsidRPr="00F731E7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731E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B36E61" w:rsidRPr="00A94B6A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F0BF7">
              <w:rPr>
                <w:b w:val="0"/>
                <w:bCs w:val="0"/>
                <w:sz w:val="20"/>
                <w:szCs w:val="20"/>
                <w:u w:val="none"/>
              </w:rPr>
              <w:t>LTV Ratio</w:t>
            </w:r>
          </w:p>
        </w:tc>
        <w:tc>
          <w:tcPr>
            <w:tcW w:w="9815" w:type="dxa"/>
          </w:tcPr>
          <w:p w:rsidR="00B36E61" w:rsidRPr="005E7406" w:rsidRDefault="00B36E61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E7406">
              <w:rPr>
                <w:sz w:val="20"/>
                <w:szCs w:val="20"/>
              </w:rPr>
              <w:t>Data Set Validation</w:t>
            </w:r>
          </w:p>
          <w:p w:rsidR="00DE7F5E" w:rsidRPr="00DE7F5E" w:rsidRDefault="005E7406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="00B36E61" w:rsidRPr="00A94B6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DE7F5E" w:rsidRPr="00DE7F5E">
              <w:rPr>
                <w:b w:val="0"/>
                <w:bCs w:val="0"/>
                <w:sz w:val="20"/>
                <w:szCs w:val="20"/>
                <w:u w:val="none"/>
              </w:rPr>
              <w:t>1.</w:t>
            </w:r>
            <w:r w:rsidR="00DE7F5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DE7F5E" w:rsidRPr="00DE7F5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ถ้า </w:t>
            </w:r>
            <w:r w:rsidR="00DE7F5E" w:rsidRPr="00DE7F5E">
              <w:rPr>
                <w:b w:val="0"/>
                <w:bCs w:val="0"/>
                <w:sz w:val="20"/>
                <w:szCs w:val="20"/>
                <w:u w:val="none"/>
              </w:rPr>
              <w:t>Occupation Type = 4</w:t>
            </w:r>
            <w:r w:rsidR="00DE7F5E" w:rsidRPr="00DE7F5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ต้องเป็นค่าว่าง</w:t>
            </w:r>
          </w:p>
          <w:p w:rsidR="00B36E61" w:rsidRDefault="00DE7F5E" w:rsidP="00DE7F5E">
            <w:pPr>
              <w:pStyle w:val="Title"/>
              <w:spacing w:line="360" w:lineRule="auto"/>
              <w:jc w:val="left"/>
              <w:rPr>
                <w:sz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2. </w:t>
            </w:r>
            <w:r w:rsidRPr="00DE7F5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กรณีอื่นๆ ต้องมีค่ามากกว่า </w:t>
            </w:r>
            <w:r w:rsidRPr="00DE7F5E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 w:rsidR="00B36E61" w:rsidRPr="005E740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DE7F5E" w:rsidRPr="00DE7F5E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5E7406">
              <w:rPr>
                <w:rFonts w:hint="cs"/>
                <w:b w:val="0"/>
                <w:bCs w:val="0"/>
                <w:sz w:val="20"/>
                <w:u w:val="none"/>
                <w:cs/>
              </w:rPr>
              <w:t xml:space="preserve"> </w:t>
            </w:r>
            <w:r w:rsidR="005E7406">
              <w:rPr>
                <w:b w:val="0"/>
                <w:bCs w:val="0"/>
                <w:sz w:val="20"/>
                <w:u w:val="none"/>
              </w:rPr>
              <w:t>“</w:t>
            </w:r>
            <w:r w:rsidRPr="00DE7F5E">
              <w:rPr>
                <w:b w:val="0"/>
                <w:bCs w:val="0"/>
                <w:color w:val="0000FF"/>
                <w:sz w:val="20"/>
                <w:u w:val="none"/>
              </w:rPr>
              <w:t>1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.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กรณีมีค่า ต้องมากกว่า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</w:t>
            </w:r>
          </w:p>
          <w:p w:rsidR="00DE7F5E" w:rsidRPr="00DE7F5E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ต้องไม่มีค่า ถ้า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Occupation Type = 4</w:t>
            </w:r>
          </w:p>
          <w:p w:rsidR="00DE7F5E" w:rsidRPr="00DE7F5E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3.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จะมีค่าหรือไม่มีค่าก็ได้ </w:t>
            </w:r>
            <w:bookmarkStart w:id="0" w:name="_GoBack"/>
            <w:bookmarkEnd w:id="0"/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Objective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9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หรือ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10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หรือ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11 </w:t>
            </w:r>
          </w:p>
          <w:p w:rsidR="005E7406" w:rsidRPr="005E7406" w:rsidRDefault="00DE7F5E" w:rsidP="00DE7F5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u w:val="none"/>
              </w:rPr>
            </w:pP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4.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กรณีอื่นๆ ต้องมีค่าเท่านั้น</w:t>
            </w:r>
            <w:r w:rsidR="005E7406">
              <w:rPr>
                <w:b w:val="0"/>
                <w:bCs w:val="0"/>
                <w:sz w:val="20"/>
                <w:u w:val="none"/>
              </w:rPr>
              <w:t>”</w:t>
            </w:r>
          </w:p>
        </w:tc>
      </w:tr>
      <w:tr w:rsidR="00B36E61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B36E61" w:rsidRPr="00A94B6A" w:rsidRDefault="00B36E61" w:rsidP="00B36E61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B36E61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:rsidR="00B36E61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B36E61" w:rsidRPr="00EF0BF7" w:rsidRDefault="00B36E61" w:rsidP="00B36E6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LTV Ratio</w:t>
            </w:r>
          </w:p>
        </w:tc>
        <w:tc>
          <w:tcPr>
            <w:tcW w:w="9815" w:type="dxa"/>
          </w:tcPr>
          <w:p w:rsidR="00B36E61" w:rsidRPr="005E7406" w:rsidRDefault="00B36E61" w:rsidP="00B36E6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E7406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B36E61" w:rsidRDefault="005B7076" w:rsidP="00B36E6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="00B36E61" w:rsidRPr="00005EB2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3.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กรณีวัตถุประสงค์เป็นวงเงินกู้สำหรับค่าเบี้ยประกันที่เป็น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Mortgage Default Insurance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 ค่าเบี้ยประกันอื่น ๆ (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Objective = 9)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 ค่าเบี้ยประกันอัคคีภัยและวินาศภัย (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Objective = 10)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Mortgage Reducing Term Assurance (Objective = 11) </w:t>
            </w:r>
            <w:r w:rsidR="00DE7F5E" w:rsidRPr="00DE7F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ให้เป็นค่าว่างได้</w:t>
            </w:r>
            <w:r w:rsidR="00B36E61" w:rsidRPr="00005EB2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0A" w:rsidRDefault="0025330A">
      <w:r>
        <w:separator/>
      </w:r>
    </w:p>
  </w:endnote>
  <w:endnote w:type="continuationSeparator" w:id="0">
    <w:p w:rsidR="0025330A" w:rsidRDefault="002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E7F5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E7F5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5945F0" w:rsidRPr="00A94B6A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0A" w:rsidRDefault="0025330A">
      <w:r>
        <w:separator/>
      </w:r>
    </w:p>
  </w:footnote>
  <w:footnote w:type="continuationSeparator" w:id="0">
    <w:p w:rsidR="0025330A" w:rsidRDefault="002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17"/>
  </w:num>
  <w:num w:numId="5">
    <w:abstractNumId w:val="21"/>
  </w:num>
  <w:num w:numId="6">
    <w:abstractNumId w:val="8"/>
  </w:num>
  <w:num w:numId="7">
    <w:abstractNumId w:val="4"/>
  </w:num>
  <w:num w:numId="8">
    <w:abstractNumId w:val="0"/>
  </w:num>
  <w:num w:numId="9">
    <w:abstractNumId w:val="19"/>
  </w:num>
  <w:num w:numId="10">
    <w:abstractNumId w:val="6"/>
  </w:num>
  <w:num w:numId="11">
    <w:abstractNumId w:val="18"/>
  </w:num>
  <w:num w:numId="12">
    <w:abstractNumId w:val="16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4"/>
  </w:num>
  <w:num w:numId="20">
    <w:abstractNumId w:val="3"/>
  </w:num>
  <w:num w:numId="21">
    <w:abstractNumId w:val="12"/>
  </w:num>
  <w:num w:numId="22">
    <w:abstractNumId w:val="22"/>
  </w:num>
  <w:num w:numId="23">
    <w:abstractNumId w:val="11"/>
  </w:num>
  <w:num w:numId="24">
    <w:abstractNumId w:val="23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0C3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36E61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2088A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E4D49F-8920-4BFD-9E99-A98BA8E4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464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21</cp:revision>
  <cp:lastPrinted>2015-07-09T08:30:00Z</cp:lastPrinted>
  <dcterms:created xsi:type="dcterms:W3CDTF">2019-03-12T08:25:00Z</dcterms:created>
  <dcterms:modified xsi:type="dcterms:W3CDTF">2019-05-28T06:35:00Z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