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1D58" w14:textId="77777777" w:rsidR="003D34A9" w:rsidRPr="000B06EE" w:rsidRDefault="003D34A9" w:rsidP="003D34A9">
      <w:pPr>
        <w:pStyle w:val="Title"/>
        <w:jc w:val="left"/>
        <w:rPr>
          <w:rFonts w:cs="Tahoma"/>
          <w:sz w:val="20"/>
          <w:szCs w:val="20"/>
          <w:cs/>
          <w:lang w:bidi="th-TH"/>
        </w:rPr>
      </w:pPr>
    </w:p>
    <w:p w14:paraId="4E2E6FE4" w14:textId="77777777" w:rsidR="003D34A9" w:rsidRPr="000B06EE" w:rsidRDefault="00CE67E9" w:rsidP="003D34A9">
      <w:pPr>
        <w:pStyle w:val="Title"/>
        <w:jc w:val="left"/>
        <w:rPr>
          <w:rFonts w:cs="Tahoma"/>
          <w:sz w:val="20"/>
          <w:szCs w:val="20"/>
          <w:lang w:bidi="th-TH"/>
        </w:rPr>
      </w:pPr>
      <w:r w:rsidRPr="000B06EE">
        <w:rPr>
          <w:rFonts w:cs="Tahoma"/>
          <w:b w:val="0"/>
          <w:bCs w:val="0"/>
          <w:noProof/>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0B06EE" w:rsidRDefault="003D34A9" w:rsidP="003D34A9">
      <w:pPr>
        <w:pStyle w:val="Title"/>
        <w:spacing w:after="0"/>
        <w:rPr>
          <w:rFonts w:cs="Tahoma"/>
          <w:sz w:val="20"/>
          <w:szCs w:val="20"/>
          <w:lang w:bidi="th-TH"/>
        </w:rPr>
      </w:pPr>
    </w:p>
    <w:p w14:paraId="720CE359" w14:textId="77777777" w:rsidR="003D34A9" w:rsidRPr="000B06EE" w:rsidRDefault="003D34A9" w:rsidP="003D34A9">
      <w:pPr>
        <w:pStyle w:val="Title"/>
        <w:rPr>
          <w:rFonts w:cs="Tahoma"/>
          <w:sz w:val="20"/>
          <w:szCs w:val="20"/>
          <w:lang w:bidi="th-TH"/>
        </w:rPr>
      </w:pPr>
    </w:p>
    <w:p w14:paraId="737AD327" w14:textId="77777777" w:rsidR="003D34A9" w:rsidRPr="000B06EE" w:rsidRDefault="003D34A9" w:rsidP="003D34A9">
      <w:pPr>
        <w:pStyle w:val="Title"/>
        <w:spacing w:after="0"/>
        <w:rPr>
          <w:rFonts w:cs="Tahoma"/>
          <w:sz w:val="20"/>
          <w:szCs w:val="20"/>
          <w:lang w:bidi="th-TH"/>
        </w:rPr>
      </w:pPr>
    </w:p>
    <w:p w14:paraId="4A0368E4" w14:textId="77777777" w:rsidR="00A12590" w:rsidRPr="000B06EE" w:rsidRDefault="00A12590" w:rsidP="002A533E">
      <w:pPr>
        <w:pStyle w:val="Title"/>
        <w:rPr>
          <w:rFonts w:cs="Tahoma"/>
          <w:sz w:val="20"/>
          <w:szCs w:val="20"/>
        </w:rPr>
      </w:pPr>
      <w:r w:rsidRPr="000B06EE">
        <w:rPr>
          <w:rFonts w:cs="Tahoma"/>
          <w:sz w:val="20"/>
          <w:szCs w:val="20"/>
          <w:rtl/>
          <w:cs/>
        </w:rPr>
        <w:t xml:space="preserve">   </w:t>
      </w:r>
    </w:p>
    <w:p w14:paraId="7FDBD80D" w14:textId="77777777" w:rsidR="006A3E1B" w:rsidRPr="000B06EE" w:rsidRDefault="006A3E1B" w:rsidP="003D34A9">
      <w:pPr>
        <w:jc w:val="center"/>
      </w:pPr>
    </w:p>
    <w:p w14:paraId="2FFC7A23" w14:textId="77777777" w:rsidR="006A3E1B" w:rsidRPr="000B06EE" w:rsidRDefault="006A3E1B" w:rsidP="006A3E1B"/>
    <w:p w14:paraId="03E65DAC" w14:textId="77777777" w:rsidR="002A533E" w:rsidRPr="000B06EE" w:rsidRDefault="002A533E" w:rsidP="006A3E1B"/>
    <w:p w14:paraId="7721DABD" w14:textId="6239FE9F" w:rsidR="003F0681" w:rsidRPr="000B06EE" w:rsidRDefault="00570AC5" w:rsidP="00570AC5">
      <w:pPr>
        <w:pStyle w:val="Title"/>
        <w:contextualSpacing/>
        <w:rPr>
          <w:rFonts w:cs="Tahoma"/>
          <w:sz w:val="56"/>
          <w:szCs w:val="56"/>
          <w:lang w:bidi="th-TH"/>
        </w:rPr>
      </w:pPr>
      <w:r w:rsidRPr="000B06EE">
        <w:rPr>
          <w:rFonts w:cs="Tahoma"/>
          <w:sz w:val="56"/>
          <w:szCs w:val="56"/>
          <w:lang w:bidi="th-TH"/>
        </w:rPr>
        <w:t>NANO FINANCE REGULATION</w:t>
      </w:r>
      <w:r w:rsidR="003F0681" w:rsidRPr="000B06EE">
        <w:rPr>
          <w:rFonts w:cs="Tahoma"/>
          <w:sz w:val="56"/>
          <w:szCs w:val="56"/>
          <w:lang w:bidi="th-TH"/>
        </w:rPr>
        <w:t xml:space="preserve"> </w:t>
      </w:r>
    </w:p>
    <w:p w14:paraId="3738D933" w14:textId="68D189F5" w:rsidR="003F0681" w:rsidRPr="000B06EE" w:rsidRDefault="003F0681" w:rsidP="002A533E">
      <w:pPr>
        <w:pStyle w:val="Title"/>
        <w:contextualSpacing/>
        <w:rPr>
          <w:rFonts w:cs="Tahoma"/>
          <w:sz w:val="56"/>
          <w:szCs w:val="56"/>
          <w:lang w:bidi="th-TH"/>
        </w:rPr>
      </w:pPr>
      <w:r w:rsidRPr="000B06EE">
        <w:rPr>
          <w:rFonts w:cs="Tahoma"/>
          <w:sz w:val="56"/>
          <w:szCs w:val="56"/>
          <w:lang w:bidi="th-TH"/>
        </w:rPr>
        <w:t>DATA</w:t>
      </w:r>
      <w:r w:rsidRPr="000B06EE">
        <w:rPr>
          <w:rFonts w:cs="Tahoma" w:hint="cs"/>
          <w:sz w:val="56"/>
          <w:szCs w:val="56"/>
          <w:cs/>
          <w:lang w:bidi="th-TH"/>
        </w:rPr>
        <w:t xml:space="preserve"> </w:t>
      </w:r>
      <w:r w:rsidRPr="000B06EE">
        <w:rPr>
          <w:rFonts w:cs="Tahoma"/>
          <w:sz w:val="56"/>
          <w:szCs w:val="56"/>
          <w:lang w:bidi="th-TH"/>
        </w:rPr>
        <w:t>SET MANUAL</w:t>
      </w:r>
    </w:p>
    <w:p w14:paraId="42A3F002" w14:textId="77777777" w:rsidR="00662698" w:rsidRPr="000B06EE" w:rsidRDefault="003F0681" w:rsidP="00662698">
      <w:pPr>
        <w:pStyle w:val="Title"/>
        <w:contextualSpacing/>
        <w:rPr>
          <w:rFonts w:cs="Tahoma"/>
          <w:sz w:val="56"/>
          <w:szCs w:val="56"/>
          <w:lang w:bidi="th-TH"/>
        </w:rPr>
      </w:pPr>
      <w:r w:rsidRPr="000B06EE">
        <w:rPr>
          <w:rFonts w:cs="Tahoma"/>
          <w:sz w:val="56"/>
          <w:szCs w:val="56"/>
          <w:lang w:bidi="th-TH"/>
        </w:rPr>
        <w:t>(</w:t>
      </w:r>
      <w:r w:rsidR="002A533E" w:rsidRPr="000B06EE">
        <w:rPr>
          <w:rFonts w:cs="Tahoma"/>
          <w:sz w:val="56"/>
          <w:szCs w:val="56"/>
          <w:cs/>
          <w:lang w:bidi="th-TH"/>
        </w:rPr>
        <w:t>คู่มือการจัดทำชุด</w:t>
      </w:r>
      <w:r w:rsidR="00707D89" w:rsidRPr="000B06EE">
        <w:rPr>
          <w:rFonts w:cs="Tahoma"/>
          <w:sz w:val="56"/>
          <w:szCs w:val="56"/>
          <w:cs/>
          <w:lang w:bidi="th-TH"/>
        </w:rPr>
        <w:t>ข้อมูล</w:t>
      </w:r>
      <w:r w:rsidR="00662698" w:rsidRPr="000B06EE">
        <w:rPr>
          <w:rFonts w:cs="Tahoma"/>
          <w:sz w:val="56"/>
          <w:szCs w:val="56"/>
          <w:cs/>
          <w:lang w:bidi="th-TH"/>
        </w:rPr>
        <w:t>สินเชื่อรายย่อย</w:t>
      </w:r>
    </w:p>
    <w:p w14:paraId="30B05D80" w14:textId="263B4E07" w:rsidR="006A3E1B" w:rsidRPr="000B06EE" w:rsidRDefault="00662698" w:rsidP="00662698">
      <w:pPr>
        <w:pStyle w:val="Title"/>
        <w:contextualSpacing/>
        <w:rPr>
          <w:rFonts w:cs="Tahoma"/>
          <w:sz w:val="56"/>
          <w:szCs w:val="56"/>
          <w:lang w:bidi="th-TH"/>
        </w:rPr>
      </w:pPr>
      <w:r w:rsidRPr="000B06EE">
        <w:rPr>
          <w:rFonts w:cs="Tahoma"/>
          <w:sz w:val="56"/>
          <w:szCs w:val="56"/>
          <w:cs/>
          <w:lang w:bidi="th-TH"/>
        </w:rPr>
        <w:t>เพื่อการประกอบอาชีพภายใต้การกำกับ</w:t>
      </w:r>
      <w:r w:rsidR="003F0681" w:rsidRPr="000B06EE">
        <w:rPr>
          <w:rFonts w:cs="Tahoma"/>
          <w:sz w:val="56"/>
          <w:szCs w:val="56"/>
          <w:lang w:bidi="th-TH"/>
        </w:rPr>
        <w:t>)</w:t>
      </w:r>
      <w:r w:rsidR="006A3E1B" w:rsidRPr="000B06EE">
        <w:tab/>
      </w:r>
    </w:p>
    <w:p w14:paraId="78FFBB28" w14:textId="4A8AEDBB" w:rsidR="007957A7" w:rsidRPr="000B06EE" w:rsidRDefault="007957A7" w:rsidP="006A3E1B">
      <w:pPr>
        <w:tabs>
          <w:tab w:val="left" w:pos="14190"/>
        </w:tabs>
      </w:pPr>
    </w:p>
    <w:p w14:paraId="3F24B4A7" w14:textId="77777777" w:rsidR="007957A7" w:rsidRPr="000B06EE" w:rsidRDefault="007957A7" w:rsidP="007957A7"/>
    <w:p w14:paraId="11AF6BB1" w14:textId="77777777" w:rsidR="007957A7" w:rsidRPr="000B06EE" w:rsidRDefault="007957A7" w:rsidP="007957A7"/>
    <w:p w14:paraId="4ECEED15" w14:textId="5399566B" w:rsidR="007957A7" w:rsidRPr="000B06EE" w:rsidRDefault="007957A7" w:rsidP="007957A7">
      <w:pPr>
        <w:tabs>
          <w:tab w:val="left" w:pos="5235"/>
        </w:tabs>
      </w:pPr>
      <w:r w:rsidRPr="000B06EE">
        <w:tab/>
      </w:r>
    </w:p>
    <w:p w14:paraId="06C24323" w14:textId="65965720" w:rsidR="003D34A9" w:rsidRPr="000B06EE" w:rsidRDefault="007957A7" w:rsidP="007957A7">
      <w:pPr>
        <w:tabs>
          <w:tab w:val="left" w:pos="5235"/>
        </w:tabs>
        <w:sectPr w:rsidR="003D34A9" w:rsidRPr="000B06EE"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r w:rsidRPr="000B06EE">
        <w:tab/>
      </w:r>
    </w:p>
    <w:p w14:paraId="05BBEE90" w14:textId="331C8362" w:rsidR="003D34A9" w:rsidRPr="000B06EE" w:rsidRDefault="00CF678F" w:rsidP="00E42A91">
      <w:pPr>
        <w:pStyle w:val="Sub-block"/>
        <w:spacing w:before="0" w:after="240" w:line="360" w:lineRule="auto"/>
        <w:ind w:left="90"/>
        <w:rPr>
          <w:rFonts w:cs="Tahoma"/>
          <w:sz w:val="20"/>
          <w:szCs w:val="20"/>
          <w:lang w:bidi="th-TH"/>
        </w:rPr>
      </w:pPr>
      <w:r w:rsidRPr="000B06EE">
        <w:rPr>
          <w:rFonts w:cs="Tahoma"/>
          <w:sz w:val="20"/>
          <w:szCs w:val="20"/>
          <w:lang w:val="fr-FR"/>
        </w:rPr>
        <w:lastRenderedPageBreak/>
        <w:t>Document information</w:t>
      </w:r>
      <w:r w:rsidR="003D34A9" w:rsidRPr="000B06EE">
        <w:rPr>
          <w:rFonts w:cs="Tahoma"/>
          <w:sz w:val="20"/>
          <w:szCs w:val="20"/>
          <w:lang w:val="fr-FR"/>
        </w:rPr>
        <w:tab/>
      </w:r>
    </w:p>
    <w:p w14:paraId="15BBB5B3" w14:textId="77777777" w:rsidR="003D34A9" w:rsidRPr="000B06EE" w:rsidRDefault="003D34A9" w:rsidP="00E42A91">
      <w:pPr>
        <w:pStyle w:val="Sub-block"/>
        <w:spacing w:before="0" w:after="240" w:line="360" w:lineRule="auto"/>
        <w:ind w:left="90"/>
        <w:rPr>
          <w:rFonts w:cs="Tahoma"/>
          <w:sz w:val="20"/>
          <w:szCs w:val="20"/>
        </w:rPr>
      </w:pPr>
      <w:r w:rsidRPr="000B06EE">
        <w:rPr>
          <w:rFonts w:cs="Tahoma"/>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60"/>
        <w:gridCol w:w="1484"/>
        <w:gridCol w:w="9039"/>
        <w:gridCol w:w="1026"/>
      </w:tblGrid>
      <w:tr w:rsidR="000B06EE" w:rsidRPr="000B06EE" w14:paraId="7A908028" w14:textId="77777777" w:rsidTr="00E803B1">
        <w:trPr>
          <w:tblHeader/>
        </w:trPr>
        <w:tc>
          <w:tcPr>
            <w:tcW w:w="927" w:type="dxa"/>
            <w:shd w:val="clear" w:color="auto" w:fill="auto"/>
            <w:vAlign w:val="center"/>
          </w:tcPr>
          <w:p w14:paraId="5D364E05" w14:textId="77777777" w:rsidR="0032688A" w:rsidRPr="000B06EE" w:rsidRDefault="0032688A" w:rsidP="00CB7781">
            <w:pPr>
              <w:pStyle w:val="TableHeading"/>
              <w:spacing w:before="120" w:line="360" w:lineRule="auto"/>
              <w:rPr>
                <w:sz w:val="20"/>
                <w:szCs w:val="20"/>
              </w:rPr>
            </w:pPr>
            <w:r w:rsidRPr="000B06EE">
              <w:rPr>
                <w:sz w:val="20"/>
                <w:szCs w:val="20"/>
              </w:rPr>
              <w:t>Version number</w:t>
            </w:r>
          </w:p>
        </w:tc>
        <w:tc>
          <w:tcPr>
            <w:tcW w:w="1960" w:type="dxa"/>
            <w:shd w:val="clear" w:color="auto" w:fill="auto"/>
            <w:vAlign w:val="center"/>
          </w:tcPr>
          <w:p w14:paraId="075C064A" w14:textId="77777777" w:rsidR="0032688A" w:rsidRPr="000B06EE" w:rsidRDefault="0032688A" w:rsidP="00CB7781">
            <w:pPr>
              <w:pStyle w:val="TableHeading"/>
              <w:spacing w:before="120" w:line="360" w:lineRule="auto"/>
              <w:rPr>
                <w:sz w:val="20"/>
                <w:szCs w:val="20"/>
              </w:rPr>
            </w:pPr>
            <w:r w:rsidRPr="000B06EE">
              <w:rPr>
                <w:sz w:val="20"/>
                <w:szCs w:val="20"/>
              </w:rPr>
              <w:t>Released Date</w:t>
            </w:r>
          </w:p>
        </w:tc>
        <w:tc>
          <w:tcPr>
            <w:tcW w:w="1484" w:type="dxa"/>
            <w:shd w:val="clear" w:color="auto" w:fill="auto"/>
            <w:vAlign w:val="center"/>
          </w:tcPr>
          <w:p w14:paraId="7069EAA5" w14:textId="77777777" w:rsidR="0032688A" w:rsidRPr="000B06EE" w:rsidRDefault="0032688A" w:rsidP="00CB7781">
            <w:pPr>
              <w:pStyle w:val="TableHeading"/>
              <w:spacing w:before="120" w:line="360" w:lineRule="auto"/>
              <w:rPr>
                <w:sz w:val="20"/>
                <w:szCs w:val="20"/>
              </w:rPr>
            </w:pPr>
            <w:r w:rsidRPr="000B06EE">
              <w:rPr>
                <w:sz w:val="20"/>
                <w:szCs w:val="20"/>
              </w:rPr>
              <w:t>Effective Date</w:t>
            </w:r>
          </w:p>
        </w:tc>
        <w:tc>
          <w:tcPr>
            <w:tcW w:w="9039" w:type="dxa"/>
            <w:shd w:val="clear" w:color="auto" w:fill="auto"/>
            <w:vAlign w:val="center"/>
          </w:tcPr>
          <w:p w14:paraId="2A5BAAC3" w14:textId="77777777" w:rsidR="0032688A" w:rsidRPr="000B06EE" w:rsidRDefault="0032688A" w:rsidP="00CB7781">
            <w:pPr>
              <w:pStyle w:val="TableHeading"/>
              <w:spacing w:before="120" w:line="360" w:lineRule="auto"/>
              <w:rPr>
                <w:sz w:val="20"/>
                <w:szCs w:val="20"/>
              </w:rPr>
            </w:pPr>
            <w:r w:rsidRPr="000B06EE">
              <w:rPr>
                <w:sz w:val="20"/>
                <w:szCs w:val="20"/>
              </w:rPr>
              <w:t>Summary of changes</w:t>
            </w:r>
          </w:p>
        </w:tc>
        <w:tc>
          <w:tcPr>
            <w:tcW w:w="1026" w:type="dxa"/>
            <w:shd w:val="clear" w:color="auto" w:fill="auto"/>
            <w:vAlign w:val="center"/>
          </w:tcPr>
          <w:p w14:paraId="19B2C732" w14:textId="77777777" w:rsidR="0032688A" w:rsidRPr="000B06EE" w:rsidRDefault="0032688A" w:rsidP="00CB7781">
            <w:pPr>
              <w:pStyle w:val="TableHeading"/>
              <w:spacing w:before="120" w:line="360" w:lineRule="auto"/>
              <w:rPr>
                <w:sz w:val="20"/>
                <w:szCs w:val="20"/>
              </w:rPr>
            </w:pPr>
            <w:r w:rsidRPr="000B06EE">
              <w:rPr>
                <w:sz w:val="20"/>
                <w:szCs w:val="20"/>
              </w:rPr>
              <w:t>Revision marks</w:t>
            </w:r>
          </w:p>
        </w:tc>
      </w:tr>
      <w:tr w:rsidR="000B06EE" w:rsidRPr="000B06EE" w14:paraId="19D892E4" w14:textId="77777777" w:rsidTr="00E803B1">
        <w:trPr>
          <w:trHeight w:val="586"/>
        </w:trPr>
        <w:tc>
          <w:tcPr>
            <w:tcW w:w="927" w:type="dxa"/>
            <w:tcBorders>
              <w:bottom w:val="single" w:sz="4" w:space="0" w:color="auto"/>
              <w:right w:val="dotted" w:sz="4" w:space="0" w:color="auto"/>
            </w:tcBorders>
            <w:shd w:val="clear" w:color="auto" w:fill="auto"/>
          </w:tcPr>
          <w:p w14:paraId="14918B2D" w14:textId="77777777" w:rsidR="0032688A" w:rsidRPr="000B06EE" w:rsidRDefault="0032688A" w:rsidP="00CB7781">
            <w:pPr>
              <w:pStyle w:val="ItalicizedTableText"/>
              <w:spacing w:before="120" w:line="360" w:lineRule="auto"/>
              <w:jc w:val="center"/>
              <w:rPr>
                <w:rFonts w:cs="Tahoma"/>
                <w:i w:val="0"/>
                <w:iCs w:val="0"/>
              </w:rPr>
            </w:pPr>
            <w:r w:rsidRPr="000B06EE">
              <w:rPr>
                <w:rFonts w:cs="Tahoma"/>
                <w:i w:val="0"/>
                <w:iCs w:val="0"/>
              </w:rPr>
              <w:t>1.0</w:t>
            </w:r>
          </w:p>
        </w:tc>
        <w:tc>
          <w:tcPr>
            <w:tcW w:w="1960" w:type="dxa"/>
            <w:tcBorders>
              <w:left w:val="dotted" w:sz="4" w:space="0" w:color="auto"/>
              <w:bottom w:val="single" w:sz="4" w:space="0" w:color="auto"/>
              <w:right w:val="dotted" w:sz="4" w:space="0" w:color="auto"/>
            </w:tcBorders>
            <w:shd w:val="clear" w:color="auto" w:fill="auto"/>
          </w:tcPr>
          <w:p w14:paraId="2E94EE94" w14:textId="5CC4205F" w:rsidR="0032688A" w:rsidRPr="000B06EE" w:rsidRDefault="00CF2C63" w:rsidP="00C217D6">
            <w:pPr>
              <w:pStyle w:val="ItalicizedTableText"/>
              <w:spacing w:before="120" w:line="360" w:lineRule="auto"/>
              <w:jc w:val="center"/>
              <w:rPr>
                <w:rFonts w:cs="Tahoma"/>
                <w:i w:val="0"/>
                <w:iCs w:val="0"/>
              </w:rPr>
            </w:pPr>
            <w:r>
              <w:rPr>
                <w:rFonts w:cs="Tahoma"/>
                <w:i w:val="0"/>
                <w:iCs w:val="0"/>
              </w:rPr>
              <w:t>11</w:t>
            </w:r>
            <w:r w:rsidR="005E00E8">
              <w:rPr>
                <w:rFonts w:cs="Tahoma"/>
                <w:i w:val="0"/>
                <w:iCs w:val="0"/>
              </w:rPr>
              <w:t xml:space="preserve"> September</w:t>
            </w:r>
            <w:r w:rsidR="007957A7" w:rsidRPr="000B06EE">
              <w:rPr>
                <w:rFonts w:cs="Tahoma"/>
                <w:i w:val="0"/>
                <w:iCs w:val="0"/>
              </w:rPr>
              <w:t xml:space="preserve"> 2020</w:t>
            </w:r>
          </w:p>
        </w:tc>
        <w:tc>
          <w:tcPr>
            <w:tcW w:w="1484" w:type="dxa"/>
            <w:tcBorders>
              <w:left w:val="dotted" w:sz="4" w:space="0" w:color="auto"/>
              <w:bottom w:val="single" w:sz="4" w:space="0" w:color="auto"/>
              <w:right w:val="dotted" w:sz="4" w:space="0" w:color="auto"/>
            </w:tcBorders>
            <w:shd w:val="clear" w:color="auto" w:fill="auto"/>
          </w:tcPr>
          <w:p w14:paraId="22916435" w14:textId="356CFB94" w:rsidR="0032688A" w:rsidRPr="000B06EE" w:rsidRDefault="007957A7" w:rsidP="007957A7">
            <w:pPr>
              <w:pStyle w:val="TableText"/>
              <w:spacing w:before="120" w:line="360" w:lineRule="auto"/>
              <w:jc w:val="center"/>
              <w:rPr>
                <w:rFonts w:cs="Tahoma"/>
              </w:rPr>
            </w:pPr>
            <w:r w:rsidRPr="000B06EE">
              <w:rPr>
                <w:rFonts w:cs="Tahoma"/>
              </w:rPr>
              <w:t>1 August 2020</w:t>
            </w:r>
          </w:p>
        </w:tc>
        <w:tc>
          <w:tcPr>
            <w:tcW w:w="9039" w:type="dxa"/>
            <w:tcBorders>
              <w:left w:val="dotted" w:sz="4" w:space="0" w:color="auto"/>
              <w:bottom w:val="single" w:sz="4" w:space="0" w:color="auto"/>
              <w:right w:val="dotted" w:sz="4" w:space="0" w:color="auto"/>
            </w:tcBorders>
            <w:shd w:val="clear" w:color="auto" w:fill="auto"/>
          </w:tcPr>
          <w:p w14:paraId="4B66AC66" w14:textId="77777777" w:rsidR="0032688A" w:rsidRPr="000B06EE" w:rsidRDefault="0032688A" w:rsidP="00CB7781">
            <w:pPr>
              <w:pStyle w:val="TableText"/>
              <w:spacing w:before="120" w:line="360" w:lineRule="auto"/>
              <w:rPr>
                <w:rFonts w:cs="Tahoma"/>
                <w:b/>
                <w:bCs/>
              </w:rPr>
            </w:pPr>
            <w:r w:rsidRPr="000B06EE">
              <w:rPr>
                <w:rFonts w:cs="Tahoma"/>
                <w:b/>
                <w:bCs/>
              </w:rPr>
              <w:t>First version</w:t>
            </w:r>
          </w:p>
          <w:p w14:paraId="3EBE00D3" w14:textId="387E2169" w:rsidR="003B0C26" w:rsidRPr="000B06EE" w:rsidRDefault="003B0C26" w:rsidP="004023A0">
            <w:pPr>
              <w:pStyle w:val="TableText"/>
              <w:spacing w:before="120" w:line="360" w:lineRule="auto"/>
              <w:rPr>
                <w:rFonts w:cs="Tahoma"/>
              </w:rPr>
            </w:pPr>
            <w:r w:rsidRPr="000B06EE">
              <w:t>This document, “</w:t>
            </w:r>
            <w:r w:rsidR="00662698" w:rsidRPr="000B06EE">
              <w:t>Nano Finance Regulation</w:t>
            </w:r>
            <w:r w:rsidRPr="000B06EE">
              <w:t xml:space="preserve"> Data Set </w:t>
            </w:r>
            <w:r w:rsidR="00162308" w:rsidRPr="000B06EE">
              <w:t>Manual</w:t>
            </w:r>
            <w:r w:rsidRPr="000B06EE">
              <w:t xml:space="preserve"> version 1.0”, is designed to be used with “</w:t>
            </w:r>
            <w:r w:rsidR="00662698" w:rsidRPr="000B06EE">
              <w:t>Nano Finance Regulation</w:t>
            </w:r>
            <w:r w:rsidR="00162308" w:rsidRPr="000B06EE">
              <w:t xml:space="preserve"> Data Set Document</w:t>
            </w:r>
            <w:r w:rsidRPr="000B06EE">
              <w:t xml:space="preserve"> version 1.0” and “</w:t>
            </w:r>
            <w:r w:rsidR="00662698" w:rsidRPr="000B06EE">
              <w:t>Nano Finance Regulation</w:t>
            </w:r>
            <w:r w:rsidRPr="000B06EE">
              <w:t xml:space="preserve"> Classification Document version 1.0”.</w:t>
            </w:r>
          </w:p>
        </w:tc>
        <w:tc>
          <w:tcPr>
            <w:tcW w:w="1026" w:type="dxa"/>
            <w:tcBorders>
              <w:left w:val="dotted" w:sz="4" w:space="0" w:color="auto"/>
              <w:bottom w:val="single" w:sz="4" w:space="0" w:color="auto"/>
            </w:tcBorders>
            <w:shd w:val="clear" w:color="auto" w:fill="auto"/>
          </w:tcPr>
          <w:p w14:paraId="1A3261A4" w14:textId="77777777" w:rsidR="0032688A" w:rsidRPr="000B06EE" w:rsidRDefault="005B6481" w:rsidP="00CB7781">
            <w:pPr>
              <w:pStyle w:val="TableText"/>
              <w:spacing w:before="120" w:line="360" w:lineRule="auto"/>
              <w:jc w:val="center"/>
              <w:rPr>
                <w:rFonts w:cs="Tahoma"/>
              </w:rPr>
            </w:pPr>
            <w:r w:rsidRPr="000B06EE">
              <w:rPr>
                <w:rFonts w:cs="Tahoma"/>
              </w:rPr>
              <w:t>No</w:t>
            </w:r>
          </w:p>
        </w:tc>
      </w:tr>
    </w:tbl>
    <w:p w14:paraId="1A643D72" w14:textId="2EF54156" w:rsidR="007957A7" w:rsidRPr="000B06EE" w:rsidRDefault="007957A7">
      <w:pPr>
        <w:rPr>
          <w:lang w:bidi="ar-SA"/>
        </w:rPr>
      </w:pPr>
    </w:p>
    <w:p w14:paraId="11D84FF8" w14:textId="77777777" w:rsidR="007957A7" w:rsidRPr="000B06EE" w:rsidRDefault="007957A7" w:rsidP="007957A7">
      <w:pPr>
        <w:rPr>
          <w:lang w:bidi="ar-SA"/>
        </w:rPr>
      </w:pPr>
      <w:r w:rsidRPr="000B06EE">
        <w:rPr>
          <w:lang w:bidi="ar-SA"/>
        </w:rPr>
        <w:br w:type="page"/>
      </w:r>
    </w:p>
    <w:p w14:paraId="40203746" w14:textId="77777777" w:rsidR="00BB398A" w:rsidRPr="000B06EE" w:rsidRDefault="00BB398A">
      <w:pPr>
        <w:rPr>
          <w:lang w:bidi="ar-SA"/>
        </w:rPr>
      </w:pPr>
    </w:p>
    <w:p w14:paraId="1DF4D6A7" w14:textId="77777777" w:rsidR="009752B3" w:rsidRPr="000B06EE" w:rsidRDefault="009752B3" w:rsidP="009752B3">
      <w:pPr>
        <w:pStyle w:val="Title"/>
        <w:tabs>
          <w:tab w:val="left" w:pos="6161"/>
        </w:tabs>
        <w:ind w:left="90"/>
        <w:jc w:val="left"/>
        <w:rPr>
          <w:rFonts w:cs="Tahoma"/>
          <w:sz w:val="20"/>
          <w:szCs w:val="20"/>
        </w:rPr>
      </w:pPr>
      <w:bookmarkStart w:id="0" w:name="_Toc361140814"/>
      <w:r w:rsidRPr="000B06EE">
        <w:rPr>
          <w:rFonts w:cs="Tahoma"/>
          <w:sz w:val="20"/>
          <w:szCs w:val="20"/>
        </w:rPr>
        <w:t>Table of Contents</w:t>
      </w:r>
      <w:r w:rsidRPr="000B06EE">
        <w:rPr>
          <w:rFonts w:cs="Tahoma"/>
          <w:sz w:val="20"/>
          <w:szCs w:val="20"/>
        </w:rPr>
        <w:tab/>
      </w:r>
    </w:p>
    <w:p w14:paraId="49288195" w14:textId="77777777" w:rsidR="001123CA" w:rsidRDefault="00220C49">
      <w:pPr>
        <w:pStyle w:val="TOC1"/>
        <w:rPr>
          <w:rFonts w:asciiTheme="minorHAnsi" w:eastAsiaTheme="minorEastAsia" w:hAnsiTheme="minorHAnsi" w:cstheme="minorBidi"/>
          <w:b w:val="0"/>
          <w:bCs w:val="0"/>
          <w:color w:val="auto"/>
          <w:sz w:val="22"/>
          <w:szCs w:val="28"/>
        </w:rPr>
      </w:pPr>
      <w:r w:rsidRPr="000B06EE">
        <w:rPr>
          <w:i/>
          <w:iCs/>
          <w:color w:val="auto"/>
        </w:rPr>
        <w:fldChar w:fldCharType="begin"/>
      </w:r>
      <w:r w:rsidRPr="000B06EE">
        <w:rPr>
          <w:i/>
          <w:iCs/>
          <w:color w:val="auto"/>
        </w:rPr>
        <w:instrText xml:space="preserve"> TOC \o "1-3" \h \z \u </w:instrText>
      </w:r>
      <w:r w:rsidRPr="000B06EE">
        <w:rPr>
          <w:i/>
          <w:iCs/>
          <w:color w:val="auto"/>
        </w:rPr>
        <w:fldChar w:fldCharType="separate"/>
      </w:r>
      <w:hyperlink w:anchor="_Toc49432306" w:history="1">
        <w:r w:rsidR="001123CA" w:rsidRPr="00B11FD2">
          <w:rPr>
            <w:rStyle w:val="Hyperlink"/>
          </w:rPr>
          <w:t>1.</w:t>
        </w:r>
        <w:r w:rsidR="001123CA">
          <w:rPr>
            <w:rFonts w:asciiTheme="minorHAnsi" w:eastAsiaTheme="minorEastAsia" w:hAnsiTheme="minorHAnsi" w:cstheme="minorBidi"/>
            <w:b w:val="0"/>
            <w:bCs w:val="0"/>
            <w:color w:val="auto"/>
            <w:sz w:val="22"/>
            <w:szCs w:val="28"/>
          </w:rPr>
          <w:tab/>
        </w:r>
        <w:r w:rsidR="001123CA" w:rsidRPr="00B11FD2">
          <w:rPr>
            <w:rStyle w:val="Hyperlink"/>
          </w:rPr>
          <w:t>Document Overview</w:t>
        </w:r>
        <w:r w:rsidR="001123CA">
          <w:rPr>
            <w:webHidden/>
          </w:rPr>
          <w:tab/>
        </w:r>
        <w:r w:rsidR="001123CA">
          <w:rPr>
            <w:webHidden/>
          </w:rPr>
          <w:fldChar w:fldCharType="begin"/>
        </w:r>
        <w:r w:rsidR="001123CA">
          <w:rPr>
            <w:webHidden/>
          </w:rPr>
          <w:instrText xml:space="preserve"> PAGEREF _Toc49432306 \h </w:instrText>
        </w:r>
        <w:r w:rsidR="001123CA">
          <w:rPr>
            <w:webHidden/>
          </w:rPr>
        </w:r>
        <w:r w:rsidR="001123CA">
          <w:rPr>
            <w:webHidden/>
          </w:rPr>
          <w:fldChar w:fldCharType="separate"/>
        </w:r>
        <w:r w:rsidR="00AB7EC7">
          <w:rPr>
            <w:webHidden/>
          </w:rPr>
          <w:t>4</w:t>
        </w:r>
        <w:r w:rsidR="001123CA">
          <w:rPr>
            <w:webHidden/>
          </w:rPr>
          <w:fldChar w:fldCharType="end"/>
        </w:r>
      </w:hyperlink>
    </w:p>
    <w:p w14:paraId="32001276" w14:textId="77777777" w:rsidR="001123CA" w:rsidRDefault="00564D43">
      <w:pPr>
        <w:pStyle w:val="TOC1"/>
        <w:rPr>
          <w:rFonts w:asciiTheme="minorHAnsi" w:eastAsiaTheme="minorEastAsia" w:hAnsiTheme="minorHAnsi" w:cstheme="minorBidi"/>
          <w:b w:val="0"/>
          <w:bCs w:val="0"/>
          <w:color w:val="auto"/>
          <w:sz w:val="22"/>
          <w:szCs w:val="28"/>
        </w:rPr>
      </w:pPr>
      <w:hyperlink w:anchor="_Toc49432307" w:history="1">
        <w:r w:rsidR="001123CA" w:rsidRPr="00B11FD2">
          <w:rPr>
            <w:rStyle w:val="Hyperlink"/>
          </w:rPr>
          <w:t>2.</w:t>
        </w:r>
        <w:r w:rsidR="001123CA">
          <w:rPr>
            <w:rFonts w:asciiTheme="minorHAnsi" w:eastAsiaTheme="minorEastAsia" w:hAnsiTheme="minorHAnsi" w:cstheme="minorBidi"/>
            <w:b w:val="0"/>
            <w:bCs w:val="0"/>
            <w:color w:val="auto"/>
            <w:sz w:val="22"/>
            <w:szCs w:val="28"/>
          </w:rPr>
          <w:tab/>
        </w:r>
        <w:r w:rsidR="001123CA" w:rsidRPr="00B11FD2">
          <w:rPr>
            <w:rStyle w:val="Hyperlink"/>
          </w:rPr>
          <w:t>Data Set Reporting Guideline</w:t>
        </w:r>
        <w:r w:rsidR="001123CA">
          <w:rPr>
            <w:webHidden/>
          </w:rPr>
          <w:tab/>
        </w:r>
        <w:r w:rsidR="001123CA">
          <w:rPr>
            <w:webHidden/>
          </w:rPr>
          <w:fldChar w:fldCharType="begin"/>
        </w:r>
        <w:r w:rsidR="001123CA">
          <w:rPr>
            <w:webHidden/>
          </w:rPr>
          <w:instrText xml:space="preserve"> PAGEREF _Toc49432307 \h </w:instrText>
        </w:r>
        <w:r w:rsidR="001123CA">
          <w:rPr>
            <w:webHidden/>
          </w:rPr>
        </w:r>
        <w:r w:rsidR="001123CA">
          <w:rPr>
            <w:webHidden/>
          </w:rPr>
          <w:fldChar w:fldCharType="separate"/>
        </w:r>
        <w:r w:rsidR="00AB7EC7">
          <w:rPr>
            <w:webHidden/>
          </w:rPr>
          <w:t>5</w:t>
        </w:r>
        <w:r w:rsidR="001123CA">
          <w:rPr>
            <w:webHidden/>
          </w:rPr>
          <w:fldChar w:fldCharType="end"/>
        </w:r>
      </w:hyperlink>
    </w:p>
    <w:p w14:paraId="47D110D5" w14:textId="77777777" w:rsidR="001123CA" w:rsidRPr="001123CA" w:rsidRDefault="00564D43" w:rsidP="001123CA">
      <w:pPr>
        <w:pStyle w:val="TOC2"/>
        <w:rPr>
          <w:rFonts w:asciiTheme="minorHAnsi" w:eastAsiaTheme="minorEastAsia" w:hAnsiTheme="minorHAnsi" w:cstheme="minorBidi"/>
          <w:sz w:val="22"/>
          <w:szCs w:val="28"/>
        </w:rPr>
      </w:pPr>
      <w:hyperlink w:anchor="_Toc49432308" w:history="1">
        <w:r w:rsidR="001123CA" w:rsidRPr="001123CA">
          <w:rPr>
            <w:rStyle w:val="Hyperlink"/>
          </w:rPr>
          <w:t>1.</w:t>
        </w:r>
        <w:r w:rsidR="001123CA" w:rsidRPr="001123CA">
          <w:rPr>
            <w:rFonts w:asciiTheme="minorHAnsi" w:eastAsiaTheme="minorEastAsia" w:hAnsiTheme="minorHAnsi" w:cstheme="minorBidi"/>
            <w:sz w:val="22"/>
            <w:szCs w:val="28"/>
          </w:rPr>
          <w:tab/>
        </w:r>
        <w:r w:rsidR="001123CA" w:rsidRPr="001123CA">
          <w:rPr>
            <w:rStyle w:val="Hyperlink"/>
            <w:b/>
            <w:bCs w:val="0"/>
            <w:cs/>
          </w:rPr>
          <w:t xml:space="preserve">แนวทางการตั้งชื่อ </w:t>
        </w:r>
        <w:r w:rsidR="001123CA" w:rsidRPr="001123CA">
          <w:rPr>
            <w:rStyle w:val="Hyperlink"/>
          </w:rPr>
          <w:t>Data Set</w:t>
        </w:r>
        <w:r w:rsidR="001123CA" w:rsidRPr="001123CA">
          <w:rPr>
            <w:rStyle w:val="Hyperlink"/>
            <w:b/>
            <w:bCs w:val="0"/>
          </w:rPr>
          <w:t xml:space="preserve"> </w:t>
        </w:r>
        <w:r w:rsidR="001123CA" w:rsidRPr="001123CA">
          <w:rPr>
            <w:rStyle w:val="Hyperlink"/>
            <w:b/>
            <w:bCs w:val="0"/>
            <w:cs/>
          </w:rPr>
          <w:t>ตามมาตรฐาน ธปท.</w:t>
        </w:r>
        <w:r w:rsidR="001123CA" w:rsidRPr="001123CA">
          <w:rPr>
            <w:webHidden/>
          </w:rPr>
          <w:tab/>
        </w:r>
        <w:r w:rsidR="001123CA" w:rsidRPr="001123CA">
          <w:rPr>
            <w:webHidden/>
          </w:rPr>
          <w:fldChar w:fldCharType="begin"/>
        </w:r>
        <w:r w:rsidR="001123CA" w:rsidRPr="001123CA">
          <w:rPr>
            <w:webHidden/>
          </w:rPr>
          <w:instrText xml:space="preserve"> PAGEREF _Toc49432308 \h </w:instrText>
        </w:r>
        <w:r w:rsidR="001123CA" w:rsidRPr="001123CA">
          <w:rPr>
            <w:webHidden/>
          </w:rPr>
        </w:r>
        <w:r w:rsidR="001123CA" w:rsidRPr="001123CA">
          <w:rPr>
            <w:webHidden/>
          </w:rPr>
          <w:fldChar w:fldCharType="separate"/>
        </w:r>
        <w:r w:rsidR="00AB7EC7">
          <w:rPr>
            <w:webHidden/>
          </w:rPr>
          <w:t>5</w:t>
        </w:r>
        <w:r w:rsidR="001123CA" w:rsidRPr="001123CA">
          <w:rPr>
            <w:webHidden/>
          </w:rPr>
          <w:fldChar w:fldCharType="end"/>
        </w:r>
      </w:hyperlink>
    </w:p>
    <w:p w14:paraId="3A7F9EA9" w14:textId="77777777" w:rsidR="001123CA" w:rsidRPr="001123CA" w:rsidRDefault="00564D43" w:rsidP="001123CA">
      <w:pPr>
        <w:pStyle w:val="TOC2"/>
        <w:rPr>
          <w:rFonts w:asciiTheme="minorHAnsi" w:eastAsiaTheme="minorEastAsia" w:hAnsiTheme="minorHAnsi" w:cstheme="minorBidi"/>
          <w:sz w:val="22"/>
          <w:szCs w:val="28"/>
        </w:rPr>
      </w:pPr>
      <w:hyperlink w:anchor="_Toc49432309" w:history="1">
        <w:r w:rsidR="001123CA" w:rsidRPr="001123CA">
          <w:rPr>
            <w:rStyle w:val="Hyperlink"/>
          </w:rPr>
          <w:t>2.</w:t>
        </w:r>
        <w:r w:rsidR="001123CA" w:rsidRPr="001123CA">
          <w:rPr>
            <w:rFonts w:asciiTheme="minorHAnsi" w:eastAsiaTheme="minorEastAsia" w:hAnsiTheme="minorHAnsi" w:cstheme="minorBidi"/>
            <w:sz w:val="22"/>
            <w:szCs w:val="28"/>
          </w:rPr>
          <w:tab/>
        </w:r>
        <w:r w:rsidR="001123CA" w:rsidRPr="001123CA">
          <w:rPr>
            <w:rStyle w:val="Hyperlink"/>
            <w:b/>
            <w:bCs w:val="0"/>
            <w:cs/>
          </w:rPr>
          <w:t>แนวทางการจัดทำชุดข้อมูล</w:t>
        </w:r>
        <w:r w:rsidR="001123CA" w:rsidRPr="001123CA">
          <w:rPr>
            <w:webHidden/>
          </w:rPr>
          <w:tab/>
        </w:r>
        <w:r w:rsidR="001123CA" w:rsidRPr="001123CA">
          <w:rPr>
            <w:webHidden/>
          </w:rPr>
          <w:fldChar w:fldCharType="begin"/>
        </w:r>
        <w:r w:rsidR="001123CA" w:rsidRPr="001123CA">
          <w:rPr>
            <w:webHidden/>
          </w:rPr>
          <w:instrText xml:space="preserve"> PAGEREF _Toc49432309 \h </w:instrText>
        </w:r>
        <w:r w:rsidR="001123CA" w:rsidRPr="001123CA">
          <w:rPr>
            <w:webHidden/>
          </w:rPr>
        </w:r>
        <w:r w:rsidR="001123CA" w:rsidRPr="001123CA">
          <w:rPr>
            <w:webHidden/>
          </w:rPr>
          <w:fldChar w:fldCharType="separate"/>
        </w:r>
        <w:r w:rsidR="00AB7EC7">
          <w:rPr>
            <w:webHidden/>
          </w:rPr>
          <w:t>5</w:t>
        </w:r>
        <w:r w:rsidR="001123CA" w:rsidRPr="001123CA">
          <w:rPr>
            <w:webHidden/>
          </w:rPr>
          <w:fldChar w:fldCharType="end"/>
        </w:r>
      </w:hyperlink>
    </w:p>
    <w:p w14:paraId="4CF686B8" w14:textId="77777777" w:rsidR="001123CA" w:rsidRDefault="00564D43">
      <w:pPr>
        <w:pStyle w:val="TOC1"/>
        <w:rPr>
          <w:rFonts w:asciiTheme="minorHAnsi" w:eastAsiaTheme="minorEastAsia" w:hAnsiTheme="minorHAnsi" w:cstheme="minorBidi"/>
          <w:b w:val="0"/>
          <w:bCs w:val="0"/>
          <w:color w:val="auto"/>
          <w:sz w:val="22"/>
          <w:szCs w:val="28"/>
        </w:rPr>
      </w:pPr>
      <w:hyperlink w:anchor="_Toc49432310" w:history="1">
        <w:r w:rsidR="001123CA" w:rsidRPr="00B11FD2">
          <w:rPr>
            <w:rStyle w:val="Hyperlink"/>
          </w:rPr>
          <w:t>3. Data Set Details</w:t>
        </w:r>
        <w:r w:rsidR="001123CA">
          <w:rPr>
            <w:webHidden/>
          </w:rPr>
          <w:tab/>
        </w:r>
        <w:r w:rsidR="001123CA">
          <w:rPr>
            <w:webHidden/>
          </w:rPr>
          <w:fldChar w:fldCharType="begin"/>
        </w:r>
        <w:r w:rsidR="001123CA">
          <w:rPr>
            <w:webHidden/>
          </w:rPr>
          <w:instrText xml:space="preserve"> PAGEREF _Toc49432310 \h </w:instrText>
        </w:r>
        <w:r w:rsidR="001123CA">
          <w:rPr>
            <w:webHidden/>
          </w:rPr>
        </w:r>
        <w:r w:rsidR="001123CA">
          <w:rPr>
            <w:webHidden/>
          </w:rPr>
          <w:fldChar w:fldCharType="separate"/>
        </w:r>
        <w:r w:rsidR="00AB7EC7">
          <w:rPr>
            <w:webHidden/>
          </w:rPr>
          <w:t>6</w:t>
        </w:r>
        <w:r w:rsidR="001123CA">
          <w:rPr>
            <w:webHidden/>
          </w:rPr>
          <w:fldChar w:fldCharType="end"/>
        </w:r>
      </w:hyperlink>
    </w:p>
    <w:p w14:paraId="289B2C11" w14:textId="77777777" w:rsidR="001123CA" w:rsidRPr="001123CA" w:rsidRDefault="00564D43" w:rsidP="001123CA">
      <w:pPr>
        <w:pStyle w:val="TOC2"/>
        <w:rPr>
          <w:rFonts w:asciiTheme="minorHAnsi" w:eastAsiaTheme="minorEastAsia" w:hAnsiTheme="minorHAnsi" w:cstheme="minorBidi"/>
          <w:sz w:val="22"/>
          <w:szCs w:val="28"/>
        </w:rPr>
      </w:pPr>
      <w:hyperlink w:anchor="_Toc49432311" w:history="1">
        <w:r w:rsidR="001123CA" w:rsidRPr="001123CA">
          <w:rPr>
            <w:rStyle w:val="Hyperlink"/>
          </w:rPr>
          <w:t>1. Data Set: Nano Finance Regulation</w:t>
        </w:r>
        <w:r w:rsidR="001123CA" w:rsidRPr="001123CA">
          <w:rPr>
            <w:webHidden/>
          </w:rPr>
          <w:tab/>
        </w:r>
        <w:r w:rsidR="001123CA" w:rsidRPr="001123CA">
          <w:rPr>
            <w:webHidden/>
          </w:rPr>
          <w:fldChar w:fldCharType="begin"/>
        </w:r>
        <w:r w:rsidR="001123CA" w:rsidRPr="001123CA">
          <w:rPr>
            <w:webHidden/>
          </w:rPr>
          <w:instrText xml:space="preserve"> PAGEREF _Toc49432311 \h </w:instrText>
        </w:r>
        <w:r w:rsidR="001123CA" w:rsidRPr="001123CA">
          <w:rPr>
            <w:webHidden/>
          </w:rPr>
        </w:r>
        <w:r w:rsidR="001123CA" w:rsidRPr="001123CA">
          <w:rPr>
            <w:webHidden/>
          </w:rPr>
          <w:fldChar w:fldCharType="separate"/>
        </w:r>
        <w:r w:rsidR="00AB7EC7">
          <w:rPr>
            <w:webHidden/>
          </w:rPr>
          <w:t>6</w:t>
        </w:r>
        <w:r w:rsidR="001123CA" w:rsidRPr="001123CA">
          <w:rPr>
            <w:webHidden/>
          </w:rPr>
          <w:fldChar w:fldCharType="end"/>
        </w:r>
      </w:hyperlink>
    </w:p>
    <w:p w14:paraId="7013C015" w14:textId="3A1F467F" w:rsidR="0022108C" w:rsidRPr="000B06EE" w:rsidRDefault="00220C49" w:rsidP="009752B3">
      <w:pPr>
        <w:pStyle w:val="Title"/>
        <w:tabs>
          <w:tab w:val="left" w:pos="6161"/>
        </w:tabs>
        <w:jc w:val="left"/>
        <w:rPr>
          <w:rFonts w:cs="Tahoma"/>
          <w:sz w:val="20"/>
          <w:szCs w:val="20"/>
        </w:rPr>
      </w:pPr>
      <w:r w:rsidRPr="000B06EE">
        <w:rPr>
          <w:rFonts w:cs="Tahoma"/>
          <w:i/>
          <w:iCs/>
          <w:noProof/>
          <w:sz w:val="20"/>
          <w:szCs w:val="20"/>
          <w:lang w:bidi="th-TH"/>
        </w:rPr>
        <w:fldChar w:fldCharType="end"/>
      </w:r>
    </w:p>
    <w:p w14:paraId="40BCD160" w14:textId="77777777" w:rsidR="00AD3A36" w:rsidRPr="000B06EE" w:rsidRDefault="00AD3A36" w:rsidP="00544564">
      <w:pPr>
        <w:ind w:left="270"/>
        <w:rPr>
          <w:b/>
          <w:bCs/>
          <w:cs/>
        </w:rPr>
      </w:pPr>
      <w:r w:rsidRPr="000B06EE">
        <w:br w:type="page"/>
      </w:r>
    </w:p>
    <w:p w14:paraId="26B93182" w14:textId="77777777" w:rsidR="00AD3A36" w:rsidRPr="000B06EE" w:rsidRDefault="00AD3A36" w:rsidP="002119E4">
      <w:pPr>
        <w:pStyle w:val="Heading1"/>
        <w:numPr>
          <w:ilvl w:val="0"/>
          <w:numId w:val="6"/>
        </w:numPr>
        <w:ind w:left="360"/>
        <w:rPr>
          <w:rFonts w:ascii="Tahoma" w:hAnsi="Tahoma" w:cs="Tahoma"/>
          <w:color w:val="auto"/>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49432306"/>
      <w:r w:rsidRPr="000B06EE">
        <w:rPr>
          <w:rFonts w:ascii="Tahoma" w:hAnsi="Tahoma" w:cs="Tahoma"/>
          <w:color w:val="auto"/>
          <w:sz w:val="20"/>
          <w:szCs w:val="20"/>
        </w:rPr>
        <w:lastRenderedPageBreak/>
        <w:t>Document Overview</w:t>
      </w:r>
      <w:bookmarkEnd w:id="1"/>
      <w:bookmarkEnd w:id="2"/>
      <w:bookmarkEnd w:id="3"/>
      <w:bookmarkEnd w:id="4"/>
      <w:bookmarkEnd w:id="5"/>
      <w:bookmarkEnd w:id="6"/>
      <w:bookmarkEnd w:id="7"/>
      <w:bookmarkEnd w:id="8"/>
      <w:bookmarkEnd w:id="9"/>
      <w:bookmarkEnd w:id="10"/>
    </w:p>
    <w:p w14:paraId="29AD15B4" w14:textId="77777777" w:rsidR="00AD3A36" w:rsidRPr="000B06EE" w:rsidRDefault="00AD3A36" w:rsidP="005959E7">
      <w:pPr>
        <w:pStyle w:val="BodyText"/>
        <w:spacing w:line="440" w:lineRule="atLeast"/>
        <w:ind w:right="518" w:firstLine="720"/>
        <w:rPr>
          <w:sz w:val="20"/>
          <w:szCs w:val="20"/>
        </w:rPr>
      </w:pPr>
      <w:r w:rsidRPr="000B06EE">
        <w:rPr>
          <w:sz w:val="20"/>
          <w:szCs w:val="20"/>
        </w:rPr>
        <w:t>This document provides information on the Data Set(s) to be submitted to the Bank of Thailand (BOT). The Data Set(s) will be electronically submitted to BOT via DMS Data Acquisition (Extranet/Internet).</w:t>
      </w:r>
    </w:p>
    <w:p w14:paraId="70266D2F" w14:textId="77777777" w:rsidR="00AD3A36" w:rsidRPr="000B06EE" w:rsidRDefault="00AD3A36" w:rsidP="005959E7">
      <w:pPr>
        <w:spacing w:line="440" w:lineRule="atLeast"/>
        <w:ind w:right="518"/>
        <w:rPr>
          <w:b/>
          <w:bCs/>
        </w:rPr>
      </w:pPr>
    </w:p>
    <w:p w14:paraId="1682F135" w14:textId="77777777" w:rsidR="00635A73" w:rsidRPr="000B06EE" w:rsidRDefault="00635A73" w:rsidP="00635A73">
      <w:pPr>
        <w:spacing w:line="440" w:lineRule="exact"/>
        <w:ind w:right="518"/>
        <w:rPr>
          <w:b/>
          <w:bCs/>
        </w:rPr>
      </w:pPr>
      <w:bookmarkStart w:id="11" w:name="_Toc785767"/>
      <w:bookmarkStart w:id="12" w:name="_Toc533410706"/>
      <w:bookmarkEnd w:id="0"/>
      <w:r w:rsidRPr="000B06EE">
        <w:rPr>
          <w:b/>
          <w:bCs/>
        </w:rPr>
        <w:t>Description:</w:t>
      </w:r>
    </w:p>
    <w:p w14:paraId="386C2F55" w14:textId="77777777" w:rsidR="00635A73" w:rsidRPr="000B06EE" w:rsidRDefault="00635A73" w:rsidP="002119E4">
      <w:pPr>
        <w:pStyle w:val="ListParagraph"/>
        <w:numPr>
          <w:ilvl w:val="0"/>
          <w:numId w:val="9"/>
        </w:numPr>
        <w:spacing w:line="440" w:lineRule="exact"/>
        <w:ind w:left="1800" w:right="520"/>
        <w:rPr>
          <w:sz w:val="24"/>
          <w:szCs w:val="24"/>
        </w:rPr>
      </w:pPr>
      <w:r w:rsidRPr="000B06EE">
        <w:rPr>
          <w:b/>
          <w:bCs/>
        </w:rPr>
        <w:t>Schema Validation</w:t>
      </w:r>
      <w:r w:rsidRPr="000B06EE">
        <w:rPr>
          <w:sz w:val="24"/>
          <w:szCs w:val="24"/>
        </w:rPr>
        <w:t>:</w:t>
      </w:r>
      <w:r w:rsidRPr="000B06EE">
        <w:t xml:space="preserve"> Check the XML file content against XML schema to verify whether it is conform to the defined structure.  The Schema Validation rules are as follows: </w:t>
      </w:r>
      <w:r w:rsidRPr="000B06EE">
        <w:rPr>
          <w:b/>
          <w:bCs/>
        </w:rPr>
        <w:t>XML Syntax, XML Structure, Data Type, Value List and Data Format</w:t>
      </w:r>
      <w:r w:rsidRPr="000B06EE">
        <w:t>.</w:t>
      </w:r>
      <w:r w:rsidRPr="000B06EE">
        <w:rPr>
          <w:sz w:val="24"/>
          <w:szCs w:val="24"/>
        </w:rPr>
        <w:t xml:space="preserve"> </w:t>
      </w:r>
      <w:r w:rsidRPr="000B06EE">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2960A8BF" w14:textId="77777777" w:rsidR="00635A73" w:rsidRPr="000B06EE" w:rsidRDefault="00635A73" w:rsidP="002119E4">
      <w:pPr>
        <w:pStyle w:val="ListParagraph"/>
        <w:numPr>
          <w:ilvl w:val="0"/>
          <w:numId w:val="9"/>
        </w:numPr>
        <w:spacing w:line="440" w:lineRule="exact"/>
        <w:ind w:left="1800" w:right="520"/>
        <w:rPr>
          <w:sz w:val="24"/>
          <w:szCs w:val="24"/>
        </w:rPr>
      </w:pPr>
      <w:r w:rsidRPr="000B06EE">
        <w:rPr>
          <w:b/>
          <w:bCs/>
        </w:rPr>
        <w:t xml:space="preserve">File Validation: </w:t>
      </w:r>
      <w:r w:rsidRPr="000B06EE">
        <w:t xml:space="preserve">Validate by using Excel validation rules or an application developed on BOT excel template. In the case where the file is in other formats such as text file, the file validation will be done by BOT internal system. The File Validation rules are as follows: </w:t>
      </w:r>
      <w:r w:rsidRPr="000B06EE">
        <w:rPr>
          <w:b/>
          <w:bCs/>
        </w:rPr>
        <w:t>Data Element, Data Type, Value List and Data Format</w:t>
      </w:r>
      <w:r w:rsidRPr="000B06EE">
        <w:t>. The Data Element, Data Type, Value List and Data Format for the file are specified in the same pattern as XML Data Set, in the Data Set Document, Data Set Manual and Classification Document.</w:t>
      </w:r>
    </w:p>
    <w:p w14:paraId="7C366B32" w14:textId="77777777" w:rsidR="00635A73" w:rsidRPr="000B06EE" w:rsidRDefault="00635A73" w:rsidP="002119E4">
      <w:pPr>
        <w:pStyle w:val="ListParagraph"/>
        <w:numPr>
          <w:ilvl w:val="0"/>
          <w:numId w:val="9"/>
        </w:numPr>
        <w:spacing w:line="440" w:lineRule="exact"/>
        <w:ind w:left="1800" w:right="520"/>
        <w:rPr>
          <w:lang w:bidi="ar-SA"/>
        </w:rPr>
      </w:pPr>
      <w:r w:rsidRPr="000B06EE">
        <w:rPr>
          <w:b/>
          <w:bCs/>
        </w:rPr>
        <w:t>Data Set Validation</w:t>
      </w:r>
      <w:r w:rsidRPr="000B06EE">
        <w:rPr>
          <w:sz w:val="24"/>
          <w:szCs w:val="24"/>
        </w:rPr>
        <w:t xml:space="preserve">: </w:t>
      </w:r>
      <w:r w:rsidRPr="000B06EE">
        <w:t>Validate the data set content by BOT internal system after schema validation or file validation is completed.</w:t>
      </w:r>
      <w:r w:rsidRPr="000B06EE">
        <w:rPr>
          <w:lang w:bidi="ar-SA"/>
        </w:rPr>
        <w:t xml:space="preserve"> </w:t>
      </w:r>
      <w:r w:rsidRPr="000B06EE">
        <w:t>(Specific validation rule will explain in each data set.</w:t>
      </w:r>
      <w:r w:rsidRPr="000B06EE">
        <w:rPr>
          <w:sz w:val="24"/>
          <w:szCs w:val="24"/>
        </w:rPr>
        <w:t>)</w:t>
      </w:r>
    </w:p>
    <w:p w14:paraId="4EBB45C3" w14:textId="77777777" w:rsidR="00635A73" w:rsidRPr="000B06EE" w:rsidRDefault="00635A73" w:rsidP="002119E4">
      <w:pPr>
        <w:pStyle w:val="ListParagraph"/>
        <w:numPr>
          <w:ilvl w:val="0"/>
          <w:numId w:val="9"/>
        </w:numPr>
        <w:spacing w:line="440" w:lineRule="exact"/>
        <w:ind w:left="1800" w:right="520"/>
        <w:rPr>
          <w:lang w:bidi="ar-SA"/>
        </w:rPr>
      </w:pPr>
      <w:r w:rsidRPr="000B06EE">
        <w:rPr>
          <w:b/>
          <w:bCs/>
        </w:rPr>
        <w:t>Cross Validation:</w:t>
      </w:r>
      <w:r w:rsidRPr="000B06EE">
        <w:t xml:space="preserve"> Check data consistency between data sets. (Specific validation rule will explain in each data set.</w:t>
      </w:r>
      <w:r w:rsidRPr="000B06EE">
        <w:rPr>
          <w:sz w:val="24"/>
          <w:szCs w:val="24"/>
        </w:rPr>
        <w:t>)</w:t>
      </w:r>
    </w:p>
    <w:p w14:paraId="53DE527F" w14:textId="77777777" w:rsidR="001F5CD7" w:rsidRPr="000B06EE" w:rsidRDefault="009B6393" w:rsidP="002119E4">
      <w:pPr>
        <w:pStyle w:val="Heading1"/>
        <w:numPr>
          <w:ilvl w:val="0"/>
          <w:numId w:val="6"/>
        </w:numPr>
        <w:ind w:left="360"/>
        <w:rPr>
          <w:rFonts w:ascii="Tahoma" w:hAnsi="Tahoma" w:cs="Tahoma"/>
          <w:color w:val="auto"/>
          <w:sz w:val="20"/>
          <w:szCs w:val="20"/>
        </w:rPr>
      </w:pPr>
      <w:bookmarkStart w:id="13" w:name="_Toc1638993"/>
      <w:bookmarkStart w:id="14" w:name="_Toc49432307"/>
      <w:r w:rsidRPr="000B06EE">
        <w:rPr>
          <w:rFonts w:ascii="Tahoma" w:hAnsi="Tahoma" w:cs="Tahoma"/>
          <w:color w:val="auto"/>
          <w:sz w:val="20"/>
          <w:szCs w:val="20"/>
        </w:rPr>
        <w:lastRenderedPageBreak/>
        <w:t>Data</w:t>
      </w:r>
      <w:r w:rsidR="0046443F" w:rsidRPr="000B06EE">
        <w:rPr>
          <w:rFonts w:ascii="Tahoma" w:hAnsi="Tahoma" w:cs="Tahoma"/>
          <w:color w:val="auto"/>
          <w:sz w:val="20"/>
          <w:szCs w:val="20"/>
        </w:rPr>
        <w:t xml:space="preserve"> </w:t>
      </w:r>
      <w:r w:rsidR="00D96806" w:rsidRPr="000B06EE">
        <w:rPr>
          <w:rFonts w:ascii="Tahoma" w:hAnsi="Tahoma" w:cs="Tahoma"/>
          <w:color w:val="auto"/>
          <w:sz w:val="20"/>
          <w:szCs w:val="20"/>
        </w:rPr>
        <w:t>S</w:t>
      </w:r>
      <w:r w:rsidRPr="000B06EE">
        <w:rPr>
          <w:rFonts w:ascii="Tahoma" w:hAnsi="Tahoma" w:cs="Tahoma"/>
          <w:color w:val="auto"/>
          <w:sz w:val="20"/>
          <w:szCs w:val="20"/>
        </w:rPr>
        <w:t>et Reporting Guideline</w:t>
      </w:r>
      <w:bookmarkEnd w:id="11"/>
      <w:bookmarkEnd w:id="13"/>
      <w:bookmarkEnd w:id="14"/>
    </w:p>
    <w:p w14:paraId="130FA35D" w14:textId="77777777" w:rsidR="00A55306" w:rsidRPr="000B06EE" w:rsidRDefault="008808FB" w:rsidP="002119E4">
      <w:pPr>
        <w:pStyle w:val="Heading2"/>
        <w:numPr>
          <w:ilvl w:val="0"/>
          <w:numId w:val="7"/>
        </w:numPr>
        <w:rPr>
          <w:rFonts w:ascii="Tahoma" w:hAnsi="Tahoma"/>
          <w:i w:val="0"/>
          <w:iCs w:val="0"/>
          <w:sz w:val="20"/>
        </w:rPr>
      </w:pPr>
      <w:bookmarkStart w:id="15" w:name="_Toc785768"/>
      <w:bookmarkStart w:id="16" w:name="_Toc1638994"/>
      <w:bookmarkStart w:id="17" w:name="_Toc49432308"/>
      <w:r w:rsidRPr="000B06EE">
        <w:rPr>
          <w:rFonts w:ascii="Tahoma" w:hAnsi="Tahoma"/>
          <w:i w:val="0"/>
          <w:iCs w:val="0"/>
          <w:sz w:val="20"/>
          <w:cs/>
        </w:rPr>
        <w:t xml:space="preserve">แนวทางการตั้งชื่อ </w:t>
      </w:r>
      <w:r w:rsidRPr="000B06EE">
        <w:rPr>
          <w:rFonts w:ascii="Tahoma" w:hAnsi="Tahoma"/>
          <w:i w:val="0"/>
          <w:iCs w:val="0"/>
          <w:sz w:val="20"/>
        </w:rPr>
        <w:t>Data</w:t>
      </w:r>
      <w:r w:rsidR="00D96806" w:rsidRPr="000B06EE">
        <w:rPr>
          <w:rFonts w:ascii="Tahoma" w:hAnsi="Tahoma"/>
          <w:i w:val="0"/>
          <w:iCs w:val="0"/>
          <w:sz w:val="20"/>
        </w:rPr>
        <w:t xml:space="preserve"> S</w:t>
      </w:r>
      <w:r w:rsidRPr="000B06EE">
        <w:rPr>
          <w:rFonts w:ascii="Tahoma" w:hAnsi="Tahoma"/>
          <w:i w:val="0"/>
          <w:iCs w:val="0"/>
          <w:sz w:val="20"/>
        </w:rPr>
        <w:t xml:space="preserve">et </w:t>
      </w:r>
      <w:r w:rsidRPr="000B06EE">
        <w:rPr>
          <w:rFonts w:ascii="Tahoma" w:hAnsi="Tahoma"/>
          <w:i w:val="0"/>
          <w:iCs w:val="0"/>
          <w:sz w:val="20"/>
          <w:cs/>
        </w:rPr>
        <w:t>ตามมาตรฐาน ธปท.</w:t>
      </w:r>
      <w:bookmarkEnd w:id="15"/>
      <w:bookmarkEnd w:id="16"/>
      <w:bookmarkEnd w:id="17"/>
      <w:r w:rsidR="00A55306" w:rsidRPr="000B06EE">
        <w:rPr>
          <w:rFonts w:ascii="Tahoma" w:hAnsi="Tahoma"/>
          <w:i w:val="0"/>
          <w:iCs w:val="0"/>
          <w:sz w:val="20"/>
          <w:cs/>
        </w:rPr>
        <w:t xml:space="preserve"> </w:t>
      </w:r>
    </w:p>
    <w:p w14:paraId="59FAD65D" w14:textId="0886053B" w:rsidR="008B30D1" w:rsidRPr="000B06EE" w:rsidRDefault="00A55306" w:rsidP="005959E7">
      <w:pPr>
        <w:spacing w:line="440" w:lineRule="exact"/>
        <w:ind w:firstLine="720"/>
        <w:rPr>
          <w:b/>
          <w:bCs/>
          <w:i/>
          <w:iCs/>
        </w:rPr>
      </w:pPr>
      <w:r w:rsidRPr="000B06EE">
        <w:rPr>
          <w:cs/>
        </w:rPr>
        <w:t xml:space="preserve">รูปแบบ </w:t>
      </w:r>
      <w:r w:rsidR="008B30D1" w:rsidRPr="000B06EE">
        <w:rPr>
          <w:cs/>
        </w:rPr>
        <w:t xml:space="preserve"> </w:t>
      </w:r>
      <w:r w:rsidR="00994638">
        <w:t>FXXXNn</w:t>
      </w:r>
      <w:r w:rsidR="00AD2AD1" w:rsidRPr="000B06EE">
        <w:t>_YYYYMMDD_ZZZ.xlsx</w:t>
      </w:r>
    </w:p>
    <w:p w14:paraId="06FE94BE" w14:textId="77777777" w:rsidR="00A55306" w:rsidRPr="000B06EE" w:rsidRDefault="00A55306" w:rsidP="005959E7">
      <w:pPr>
        <w:spacing w:line="440" w:lineRule="exact"/>
        <w:ind w:left="1440" w:firstLine="720"/>
      </w:pPr>
      <w:r w:rsidRPr="000B06EE">
        <w:t>F</w:t>
      </w:r>
      <w:r w:rsidRPr="000B06EE">
        <w:tab/>
      </w:r>
      <w:r w:rsidRPr="000B06EE">
        <w:tab/>
      </w:r>
      <w:r w:rsidRPr="000B06EE">
        <w:rPr>
          <w:cs/>
        </w:rPr>
        <w:t>ความถี่ในการส่งชุดข้อมูล</w:t>
      </w:r>
    </w:p>
    <w:p w14:paraId="6F9CE02A" w14:textId="77777777" w:rsidR="00A55306" w:rsidRPr="000B06EE" w:rsidRDefault="00A55306" w:rsidP="005959E7">
      <w:pPr>
        <w:spacing w:line="440" w:lineRule="exact"/>
        <w:ind w:left="1440" w:firstLine="720"/>
      </w:pPr>
      <w:r w:rsidRPr="000B06EE">
        <w:t>XXX</w:t>
      </w:r>
      <w:r w:rsidRPr="000B06EE">
        <w:tab/>
      </w:r>
      <w:r w:rsidRPr="000B06EE">
        <w:tab/>
        <w:t>Subject Area</w:t>
      </w:r>
    </w:p>
    <w:p w14:paraId="70508C5D" w14:textId="77777777" w:rsidR="00A55306" w:rsidRPr="000B06EE" w:rsidRDefault="00DB3FA1" w:rsidP="005959E7">
      <w:pPr>
        <w:spacing w:line="440" w:lineRule="exact"/>
        <w:ind w:left="1440" w:firstLine="720"/>
      </w:pPr>
      <w:r w:rsidRPr="000B06EE">
        <w:t>Nn</w:t>
      </w:r>
      <w:r w:rsidR="00A55306" w:rsidRPr="000B06EE">
        <w:rPr>
          <w:cs/>
        </w:rPr>
        <w:tab/>
      </w:r>
      <w:r w:rsidR="00A55306" w:rsidRPr="000B06EE">
        <w:rPr>
          <w:cs/>
        </w:rPr>
        <w:tab/>
        <w:t xml:space="preserve">รหัสประจำตัวผู้ส่งข้อมูล เช่น </w:t>
      </w:r>
      <w:r w:rsidR="00A55306" w:rsidRPr="000B06EE">
        <w:t>999</w:t>
      </w:r>
    </w:p>
    <w:p w14:paraId="5D25B535" w14:textId="77777777" w:rsidR="00A55306" w:rsidRPr="000B06EE" w:rsidRDefault="00A55306" w:rsidP="005959E7">
      <w:pPr>
        <w:spacing w:line="440" w:lineRule="exact"/>
        <w:ind w:left="1440" w:firstLine="720"/>
      </w:pPr>
      <w:r w:rsidRPr="000B06EE">
        <w:t>YYYY</w:t>
      </w:r>
      <w:r w:rsidRPr="000B06EE">
        <w:rPr>
          <w:cs/>
        </w:rPr>
        <w:tab/>
      </w:r>
      <w:r w:rsidRPr="000B06EE">
        <w:rPr>
          <w:cs/>
        </w:rPr>
        <w:tab/>
        <w:t xml:space="preserve">ปีของข้อมูลให้ใช้ปี ค.ศ. </w:t>
      </w:r>
      <w:r w:rsidRPr="000B06EE">
        <w:t xml:space="preserve">4 </w:t>
      </w:r>
      <w:r w:rsidRPr="000B06EE">
        <w:rPr>
          <w:cs/>
        </w:rPr>
        <w:t xml:space="preserve">หลัก เช่น </w:t>
      </w:r>
      <w:r w:rsidRPr="000B06EE">
        <w:t xml:space="preserve">2019 </w:t>
      </w:r>
      <w:r w:rsidRPr="000B06EE">
        <w:rPr>
          <w:cs/>
        </w:rPr>
        <w:t>เป็นต้น</w:t>
      </w:r>
    </w:p>
    <w:p w14:paraId="0AA5A1FA" w14:textId="77777777" w:rsidR="00A55306" w:rsidRPr="000B06EE" w:rsidRDefault="00A55306" w:rsidP="005959E7">
      <w:pPr>
        <w:spacing w:line="440" w:lineRule="exact"/>
        <w:ind w:left="1440" w:firstLine="720"/>
      </w:pPr>
      <w:r w:rsidRPr="000B06EE">
        <w:t>MM</w:t>
      </w:r>
      <w:r w:rsidRPr="000B06EE">
        <w:tab/>
      </w:r>
      <w:r w:rsidRPr="000B06EE">
        <w:tab/>
      </w:r>
      <w:r w:rsidRPr="000B06EE">
        <w:rPr>
          <w:cs/>
        </w:rPr>
        <w:t xml:space="preserve">เดือนของข้อมูล มีค่าระหว่าง </w:t>
      </w:r>
      <w:r w:rsidRPr="000B06EE">
        <w:t>01-12</w:t>
      </w:r>
    </w:p>
    <w:p w14:paraId="0F43A0A1" w14:textId="77777777" w:rsidR="00A55306" w:rsidRPr="000B06EE" w:rsidRDefault="00A55306" w:rsidP="005959E7">
      <w:pPr>
        <w:spacing w:line="440" w:lineRule="exact"/>
        <w:ind w:left="1440" w:firstLine="720"/>
      </w:pPr>
      <w:r w:rsidRPr="000B06EE">
        <w:t>DD</w:t>
      </w:r>
      <w:r w:rsidRPr="000B06EE">
        <w:tab/>
      </w:r>
      <w:r w:rsidRPr="000B06EE">
        <w:tab/>
      </w:r>
      <w:r w:rsidR="00DB3FA1" w:rsidRPr="000B06EE">
        <w:rPr>
          <w:cs/>
        </w:rPr>
        <w:t>วันที่ของข้อมูล</w:t>
      </w:r>
      <w:r w:rsidRPr="000B06EE">
        <w:t xml:space="preserve"> </w:t>
      </w:r>
      <w:r w:rsidRPr="000B06EE">
        <w:rPr>
          <w:cs/>
        </w:rPr>
        <w:t xml:space="preserve">มีค่าระหว่าง </w:t>
      </w:r>
      <w:r w:rsidR="00DB3FA1" w:rsidRPr="000B06EE">
        <w:t>01-</w:t>
      </w:r>
      <w:r w:rsidRPr="000B06EE">
        <w:t>31</w:t>
      </w:r>
    </w:p>
    <w:p w14:paraId="30760BCB" w14:textId="61754619" w:rsidR="00A55306" w:rsidRPr="000B06EE" w:rsidRDefault="00A55306" w:rsidP="005959E7">
      <w:pPr>
        <w:spacing w:line="440" w:lineRule="exact"/>
        <w:ind w:left="1440" w:firstLine="720"/>
        <w:rPr>
          <w:cs/>
        </w:rPr>
      </w:pPr>
      <w:r w:rsidRPr="000B06EE">
        <w:t>ZZZ</w:t>
      </w:r>
      <w:r w:rsidRPr="000B06EE">
        <w:rPr>
          <w:cs/>
        </w:rPr>
        <w:tab/>
      </w:r>
      <w:r w:rsidRPr="000B06EE">
        <w:tab/>
      </w:r>
      <w:r w:rsidRPr="000B06EE">
        <w:rPr>
          <w:cs/>
        </w:rPr>
        <w:t>ชื่อย่อชุดข้อมูล</w:t>
      </w:r>
      <w:r w:rsidR="00FE4058" w:rsidRPr="000B06EE">
        <w:rPr>
          <w:rFonts w:hint="cs"/>
          <w:cs/>
        </w:rPr>
        <w:t xml:space="preserve"> </w:t>
      </w:r>
    </w:p>
    <w:p w14:paraId="3BAF3347" w14:textId="77777777" w:rsidR="00A55306" w:rsidRPr="000B06EE" w:rsidRDefault="00A55306" w:rsidP="005959E7">
      <w:pPr>
        <w:spacing w:line="440" w:lineRule="exact"/>
        <w:ind w:left="1440" w:firstLine="720"/>
      </w:pPr>
      <w:r w:rsidRPr="000B06EE">
        <w:t>.xlsx</w:t>
      </w:r>
      <w:r w:rsidRPr="000B06EE">
        <w:rPr>
          <w:cs/>
        </w:rPr>
        <w:t xml:space="preserve"> </w:t>
      </w:r>
      <w:r w:rsidRPr="000B06EE">
        <w:rPr>
          <w:cs/>
        </w:rPr>
        <w:tab/>
      </w:r>
      <w:r w:rsidRPr="000B06EE">
        <w:rPr>
          <w:cs/>
        </w:rPr>
        <w:tab/>
        <w:t>นามสกุลชุดข้อมูล</w:t>
      </w:r>
    </w:p>
    <w:p w14:paraId="4B4EFE0A" w14:textId="1A52CD1D" w:rsidR="005959E7" w:rsidRPr="000B06EE" w:rsidRDefault="008B30D1" w:rsidP="00024073">
      <w:pPr>
        <w:spacing w:after="240" w:line="440" w:lineRule="exact"/>
        <w:ind w:left="720"/>
      </w:pPr>
      <w:r w:rsidRPr="000B06EE">
        <w:rPr>
          <w:cs/>
        </w:rPr>
        <w:t>เช่น</w:t>
      </w:r>
      <w:r w:rsidR="008808FB" w:rsidRPr="000B06EE">
        <w:rPr>
          <w:cs/>
        </w:rPr>
        <w:t xml:space="preserve"> </w:t>
      </w:r>
      <w:r w:rsidR="005959E7" w:rsidRPr="000B06EE">
        <w:rPr>
          <w:cs/>
        </w:rPr>
        <w:t>ต้องการส่งข้อมูลงวด เดือ</w:t>
      </w:r>
      <w:r w:rsidR="00DB3FA1" w:rsidRPr="000B06EE">
        <w:rPr>
          <w:cs/>
        </w:rPr>
        <w:t>นมกราคม</w:t>
      </w:r>
      <w:r w:rsidR="005959E7" w:rsidRPr="000B06EE">
        <w:rPr>
          <w:cs/>
        </w:rPr>
        <w:t xml:space="preserve"> </w:t>
      </w:r>
      <w:r w:rsidRPr="000B06EE">
        <w:rPr>
          <w:cs/>
        </w:rPr>
        <w:t xml:space="preserve">ปี 2562 ให้ตั้งชื่อ </w:t>
      </w:r>
      <w:r w:rsidRPr="000B06EE">
        <w:t xml:space="preserve">File </w:t>
      </w:r>
      <w:r w:rsidRPr="000B06EE">
        <w:rPr>
          <w:cs/>
        </w:rPr>
        <w:t xml:space="preserve">ดังนี้  </w:t>
      </w:r>
      <w:r w:rsidR="00AC7619" w:rsidRPr="000B06EE">
        <w:t>M</w:t>
      </w:r>
      <w:r w:rsidR="00DB3FA1" w:rsidRPr="000B06EE">
        <w:t>XXX</w:t>
      </w:r>
      <w:r w:rsidR="001D07F3" w:rsidRPr="000B06EE">
        <w:t>Nn</w:t>
      </w:r>
      <w:r w:rsidR="00DB3FA1" w:rsidRPr="000B06EE">
        <w:t>_20190131_ZZZ</w:t>
      </w:r>
      <w:r w:rsidR="00D20F2D" w:rsidRPr="000B06EE">
        <w:rPr>
          <w:cs/>
        </w:rPr>
        <w:t>.</w:t>
      </w:r>
      <w:r w:rsidR="00D20F2D" w:rsidRPr="000B06EE">
        <w:t>xlsx</w:t>
      </w:r>
    </w:p>
    <w:p w14:paraId="03F463B2" w14:textId="77777777" w:rsidR="008808FB" w:rsidRPr="000B06EE" w:rsidRDefault="008808FB" w:rsidP="002119E4">
      <w:pPr>
        <w:pStyle w:val="Heading2"/>
        <w:numPr>
          <w:ilvl w:val="0"/>
          <w:numId w:val="7"/>
        </w:numPr>
        <w:spacing w:before="120" w:line="240" w:lineRule="exact"/>
        <w:rPr>
          <w:rFonts w:ascii="Tahoma" w:hAnsi="Tahoma"/>
          <w:i w:val="0"/>
          <w:iCs w:val="0"/>
          <w:sz w:val="20"/>
        </w:rPr>
      </w:pPr>
      <w:bookmarkStart w:id="18" w:name="_Toc785769"/>
      <w:bookmarkStart w:id="19" w:name="_Toc1638995"/>
      <w:bookmarkStart w:id="20" w:name="_Toc49432309"/>
      <w:r w:rsidRPr="000B06EE">
        <w:rPr>
          <w:rFonts w:ascii="Tahoma" w:hAnsi="Tahoma"/>
          <w:i w:val="0"/>
          <w:iCs w:val="0"/>
          <w:sz w:val="20"/>
          <w:cs/>
        </w:rPr>
        <w:t>แนวทางการ</w:t>
      </w:r>
      <w:r w:rsidR="00E25C72" w:rsidRPr="000B06EE">
        <w:rPr>
          <w:rFonts w:ascii="Tahoma" w:hAnsi="Tahoma"/>
          <w:i w:val="0"/>
          <w:iCs w:val="0"/>
          <w:sz w:val="20"/>
          <w:cs/>
        </w:rPr>
        <w:t>จัดทำชุดข้อมูล</w:t>
      </w:r>
      <w:bookmarkEnd w:id="18"/>
      <w:bookmarkEnd w:id="19"/>
      <w:bookmarkEnd w:id="20"/>
      <w:r w:rsidRPr="000B06EE">
        <w:rPr>
          <w:rFonts w:ascii="Tahoma" w:hAnsi="Tahoma"/>
          <w:i w:val="0"/>
          <w:iCs w:val="0"/>
          <w:sz w:val="20"/>
          <w:cs/>
        </w:rPr>
        <w:t xml:space="preserve"> </w:t>
      </w:r>
    </w:p>
    <w:p w14:paraId="7A4C8AAE" w14:textId="67EAFEEB" w:rsidR="00F84067" w:rsidRPr="000B06EE" w:rsidRDefault="00F84067" w:rsidP="002119E4">
      <w:pPr>
        <w:pStyle w:val="ListParagraph"/>
        <w:numPr>
          <w:ilvl w:val="1"/>
          <w:numId w:val="7"/>
        </w:numPr>
        <w:spacing w:line="440" w:lineRule="exact"/>
        <w:ind w:left="1560" w:hanging="425"/>
      </w:pPr>
      <w:r w:rsidRPr="000B06EE">
        <w:rPr>
          <w:cs/>
        </w:rPr>
        <w:t>ให้จัดทำข้อมูล</w:t>
      </w:r>
      <w:r w:rsidRPr="000B06EE">
        <w:rPr>
          <w:rFonts w:hint="cs"/>
          <w:cs/>
        </w:rPr>
        <w:t xml:space="preserve">โดยยึดตามนิยามในเอกสาร </w:t>
      </w:r>
      <w:r w:rsidR="00564D43">
        <w:t>Nano Finance</w:t>
      </w:r>
      <w:r w:rsidRPr="000B06EE">
        <w:t xml:space="preserve"> Dataset Document,</w:t>
      </w:r>
      <w:r w:rsidRPr="000B06EE">
        <w:rPr>
          <w:rFonts w:hint="cs"/>
          <w:cs/>
        </w:rPr>
        <w:t xml:space="preserve"> </w:t>
      </w:r>
      <w:r w:rsidR="00564D43">
        <w:t>Nano Finance</w:t>
      </w:r>
      <w:r w:rsidRPr="000B06EE">
        <w:t xml:space="preserve"> Dataset Manual</w:t>
      </w:r>
      <w:r w:rsidRPr="000B06EE">
        <w:rPr>
          <w:cs/>
        </w:rPr>
        <w:t xml:space="preserve"> </w:t>
      </w:r>
      <w:r w:rsidRPr="000B06EE">
        <w:rPr>
          <w:rFonts w:hint="cs"/>
          <w:cs/>
        </w:rPr>
        <w:t xml:space="preserve">และ </w:t>
      </w:r>
      <w:r w:rsidR="00564D43">
        <w:t>Nano Finance</w:t>
      </w:r>
      <w:bookmarkStart w:id="21" w:name="_GoBack"/>
      <w:bookmarkEnd w:id="21"/>
      <w:r w:rsidRPr="000B06EE">
        <w:t xml:space="preserve"> Classification</w:t>
      </w:r>
      <w:r w:rsidRPr="000B06EE">
        <w:rPr>
          <w:cs/>
        </w:rPr>
        <w:t xml:space="preserve"> </w:t>
      </w:r>
      <w:r w:rsidRPr="000B06EE">
        <w:t>Document</w:t>
      </w:r>
    </w:p>
    <w:p w14:paraId="2821B137" w14:textId="77777777" w:rsidR="00F84067" w:rsidRPr="000B06EE" w:rsidRDefault="00F84067" w:rsidP="00F84067">
      <w:pPr>
        <w:pStyle w:val="ListParagraph"/>
        <w:spacing w:line="440" w:lineRule="exact"/>
        <w:ind w:left="1620" w:hanging="450"/>
      </w:pPr>
      <w:r w:rsidRPr="000B06EE">
        <w:rPr>
          <w:cs/>
        </w:rPr>
        <w:t>2.</w:t>
      </w:r>
      <w:r w:rsidRPr="000B06EE">
        <w:rPr>
          <w:cs/>
        </w:rPr>
        <w:tab/>
        <w:t xml:space="preserve">จัดทำชุดข้อมูลลงบน </w:t>
      </w:r>
      <w:r w:rsidRPr="000B06EE">
        <w:t xml:space="preserve">Excel File </w:t>
      </w:r>
      <w:r w:rsidRPr="000B06EE">
        <w:rPr>
          <w:cs/>
        </w:rPr>
        <w:t xml:space="preserve">ตามรูปแบบที่กำหนด โดย </w:t>
      </w:r>
      <w:r w:rsidRPr="000B06EE">
        <w:t xml:space="preserve">Excel Template </w:t>
      </w:r>
      <w:r w:rsidRPr="000B06EE">
        <w:rPr>
          <w:cs/>
        </w:rPr>
        <w:t xml:space="preserve">เผยแพร่บน </w:t>
      </w:r>
      <w:r w:rsidRPr="000B06EE">
        <w:t xml:space="preserve">BOT Website </w:t>
      </w:r>
      <w:r w:rsidRPr="000B06EE">
        <w:rPr>
          <w:cs/>
        </w:rPr>
        <w:t xml:space="preserve">รองรับ </w:t>
      </w:r>
      <w:r w:rsidRPr="000B06EE">
        <w:t xml:space="preserve">Excel </w:t>
      </w:r>
      <w:r w:rsidRPr="000B06EE">
        <w:rPr>
          <w:cs/>
        </w:rPr>
        <w:t xml:space="preserve">ตั้งแต่ </w:t>
      </w:r>
      <w:r w:rsidRPr="000B06EE">
        <w:t xml:space="preserve">Version </w:t>
      </w:r>
      <w:r w:rsidRPr="000B06EE">
        <w:rPr>
          <w:cs/>
        </w:rPr>
        <w:t>2007</w:t>
      </w:r>
    </w:p>
    <w:p w14:paraId="2F98639F" w14:textId="77777777" w:rsidR="00F84067" w:rsidRPr="000B06EE" w:rsidRDefault="00F84067" w:rsidP="00F84067">
      <w:pPr>
        <w:pStyle w:val="ListParagraph"/>
        <w:spacing w:line="440" w:lineRule="exact"/>
        <w:ind w:left="1620" w:hanging="450"/>
      </w:pPr>
      <w:r w:rsidRPr="000B06EE">
        <w:rPr>
          <w:cs/>
        </w:rPr>
        <w:t>3.</w:t>
      </w:r>
      <w:r w:rsidRPr="000B06EE">
        <w:rPr>
          <w:cs/>
        </w:rPr>
        <w:tab/>
        <w:t>ห้ามแก้ไขรูปแบบและสูตรที่ปรากฏในแบบฟอร์มรายงาน</w:t>
      </w:r>
    </w:p>
    <w:p w14:paraId="0432A009" w14:textId="77777777" w:rsidR="00F84067" w:rsidRPr="000B06EE" w:rsidRDefault="00F84067" w:rsidP="00F84067">
      <w:pPr>
        <w:pStyle w:val="ListParagraph"/>
        <w:spacing w:line="440" w:lineRule="exact"/>
        <w:ind w:left="1620" w:hanging="450"/>
      </w:pPr>
      <w:r w:rsidRPr="000B06EE">
        <w:rPr>
          <w:cs/>
        </w:rPr>
        <w:t>4.</w:t>
      </w:r>
      <w:r w:rsidRPr="000B06EE">
        <w:rPr>
          <w:cs/>
        </w:rPr>
        <w:tab/>
        <w:t xml:space="preserve">กำหนดชื่อ </w:t>
      </w:r>
      <w:r w:rsidRPr="000B06EE">
        <w:t xml:space="preserve">Sheet </w:t>
      </w:r>
      <w:r w:rsidRPr="000B06EE">
        <w:rPr>
          <w:cs/>
        </w:rPr>
        <w:t xml:space="preserve">สำหรับ </w:t>
      </w:r>
      <w:r w:rsidRPr="000B06EE">
        <w:t>Excel Template</w:t>
      </w:r>
    </w:p>
    <w:p w14:paraId="3C40F3CE" w14:textId="45CFADE3" w:rsidR="00F84067" w:rsidRPr="000B06EE" w:rsidRDefault="00F84067" w:rsidP="002119E4">
      <w:pPr>
        <w:pStyle w:val="ListParagraph"/>
        <w:numPr>
          <w:ilvl w:val="0"/>
          <w:numId w:val="10"/>
        </w:numPr>
        <w:spacing w:line="440" w:lineRule="exact"/>
        <w:ind w:left="2160"/>
      </w:pPr>
      <w:r w:rsidRPr="000B06EE">
        <w:t xml:space="preserve">Data Sheet: </w:t>
      </w:r>
      <w:r w:rsidRPr="000B06EE">
        <w:rPr>
          <w:cs/>
        </w:rPr>
        <w:t>สำหรับใช้รายงานข้อมูลเพื่อจัดส่ง ธปท. กำหนดตามชุดข้อมูล</w:t>
      </w:r>
    </w:p>
    <w:p w14:paraId="52E625EE" w14:textId="77777777" w:rsidR="00777933" w:rsidRPr="000B06EE" w:rsidRDefault="00777933" w:rsidP="00777933">
      <w:pPr>
        <w:pStyle w:val="Heading1"/>
        <w:numPr>
          <w:ilvl w:val="0"/>
          <w:numId w:val="0"/>
        </w:numPr>
        <w:tabs>
          <w:tab w:val="left" w:pos="720"/>
        </w:tabs>
        <w:rPr>
          <w:rFonts w:ascii="Tahoma" w:hAnsi="Tahoma" w:cs="Tahoma"/>
          <w:color w:val="auto"/>
          <w:sz w:val="20"/>
          <w:szCs w:val="20"/>
        </w:rPr>
      </w:pPr>
      <w:bookmarkStart w:id="22" w:name="_Toc48911615"/>
      <w:bookmarkStart w:id="23" w:name="_Toc49432310"/>
      <w:bookmarkStart w:id="24" w:name="_Toc785770"/>
      <w:bookmarkStart w:id="25" w:name="_Toc1638996"/>
      <w:r w:rsidRPr="000B06EE">
        <w:rPr>
          <w:rFonts w:ascii="Tahoma" w:hAnsi="Tahoma" w:cs="Tahoma"/>
          <w:color w:val="auto"/>
          <w:sz w:val="20"/>
          <w:szCs w:val="20"/>
          <w:u w:val="none"/>
        </w:rPr>
        <w:lastRenderedPageBreak/>
        <w:t xml:space="preserve">3. </w:t>
      </w:r>
      <w:r w:rsidRPr="000B06EE">
        <w:rPr>
          <w:rFonts w:ascii="Tahoma" w:hAnsi="Tahoma" w:cs="Tahoma"/>
          <w:color w:val="auto"/>
          <w:sz w:val="20"/>
          <w:szCs w:val="20"/>
        </w:rPr>
        <w:t>Data Set Details</w:t>
      </w:r>
      <w:bookmarkEnd w:id="22"/>
      <w:bookmarkEnd w:id="23"/>
    </w:p>
    <w:p w14:paraId="6249F825" w14:textId="7D3B2436" w:rsidR="00777933" w:rsidRPr="000B06EE" w:rsidRDefault="00777933" w:rsidP="00777933">
      <w:pPr>
        <w:pStyle w:val="Heading2"/>
        <w:numPr>
          <w:ilvl w:val="0"/>
          <w:numId w:val="0"/>
        </w:numPr>
        <w:jc w:val="center"/>
        <w:rPr>
          <w:rFonts w:ascii="Tahoma" w:hAnsi="Tahoma"/>
          <w:i w:val="0"/>
          <w:iCs w:val="0"/>
          <w:sz w:val="20"/>
        </w:rPr>
      </w:pPr>
      <w:bookmarkStart w:id="26" w:name="_Toc48911616"/>
      <w:bookmarkStart w:id="27" w:name="_Toc49432311"/>
      <w:r w:rsidRPr="000B06EE">
        <w:rPr>
          <w:rFonts w:ascii="Tahoma" w:hAnsi="Tahoma"/>
          <w:i w:val="0"/>
          <w:iCs w:val="0"/>
          <w:sz w:val="20"/>
        </w:rPr>
        <w:t xml:space="preserve">1. Data Set: </w:t>
      </w:r>
      <w:bookmarkEnd w:id="26"/>
      <w:r w:rsidRPr="000B06EE">
        <w:rPr>
          <w:rFonts w:ascii="Tahoma" w:hAnsi="Tahoma"/>
          <w:i w:val="0"/>
          <w:iCs w:val="0"/>
          <w:sz w:val="20"/>
        </w:rPr>
        <w:t>Nano Finance Regulation</w:t>
      </w:r>
      <w:bookmarkEnd w:id="27"/>
    </w:p>
    <w:p w14:paraId="4AC197BB" w14:textId="77777777" w:rsidR="00777933" w:rsidRPr="000B06EE" w:rsidRDefault="00777933" w:rsidP="00777933">
      <w:pPr>
        <w:pStyle w:val="Header"/>
        <w:tabs>
          <w:tab w:val="left" w:pos="1260"/>
          <w:tab w:val="left" w:pos="1530"/>
          <w:tab w:val="left" w:pos="1890"/>
        </w:tabs>
        <w:spacing w:line="440" w:lineRule="exact"/>
        <w:rPr>
          <w:b/>
          <w:bCs/>
          <w:u w:val="single"/>
        </w:rPr>
      </w:pPr>
      <w:r w:rsidRPr="000B06EE">
        <w:rPr>
          <w:rFonts w:hint="cs"/>
          <w:b/>
          <w:bCs/>
          <w:u w:val="single"/>
          <w:cs/>
        </w:rPr>
        <w:t>คำอธิบาย</w:t>
      </w:r>
    </w:p>
    <w:p w14:paraId="3993D096" w14:textId="77777777" w:rsidR="00777933" w:rsidRPr="000B06EE" w:rsidRDefault="00777933" w:rsidP="00777933">
      <w:pPr>
        <w:pStyle w:val="Header"/>
        <w:tabs>
          <w:tab w:val="left" w:pos="1260"/>
          <w:tab w:val="left" w:pos="1530"/>
          <w:tab w:val="left" w:pos="1890"/>
        </w:tabs>
        <w:spacing w:line="440" w:lineRule="exact"/>
      </w:pPr>
      <w:r w:rsidRPr="000B06EE">
        <w:tab/>
        <w:t xml:space="preserve">Data Set </w:t>
      </w:r>
      <w:r w:rsidRPr="000B06EE">
        <w:rPr>
          <w:rFonts w:hint="cs"/>
          <w:cs/>
        </w:rPr>
        <w:t xml:space="preserve">ชุด </w:t>
      </w:r>
      <w:r w:rsidRPr="000B06EE">
        <w:t>Nano Finance Regulation</w:t>
      </w:r>
      <w:r w:rsidRPr="000B06EE">
        <w:rPr>
          <w:rFonts w:hint="cs"/>
          <w:cs/>
        </w:rPr>
        <w:t xml:space="preserve"> เป็นข้อมูลสินเชื่อรายย่อย</w:t>
      </w:r>
      <w:r w:rsidRPr="000B06EE">
        <w:rPr>
          <w:cs/>
        </w:rPr>
        <w:t xml:space="preserve">เพื่อการประกอบอาชีพภายใต้การกำกับ </w:t>
      </w:r>
    </w:p>
    <w:p w14:paraId="0FCDC36E" w14:textId="76B5D14C" w:rsidR="00777933" w:rsidRPr="000B06EE" w:rsidRDefault="00777933" w:rsidP="00777933">
      <w:pPr>
        <w:pStyle w:val="Header"/>
        <w:tabs>
          <w:tab w:val="left" w:pos="1260"/>
          <w:tab w:val="left" w:pos="1530"/>
          <w:tab w:val="left" w:pos="1890"/>
        </w:tabs>
        <w:spacing w:line="440" w:lineRule="exact"/>
      </w:pPr>
      <w:r w:rsidRPr="000B06EE">
        <w:rPr>
          <w:cs/>
        </w:rPr>
        <w:t xml:space="preserve">สินเชื่อรายย่อยเพื่อการประกอบอาชีพภายใต้การกำกับ หมายถึง สินเชื่อรายย่อยเพื่อการประกอบอาชีพที่มีวัตถุประสงค์เพื่อนำไปใช้ในการประกอบอาชีพ โดยมีกระบวนการให้สินเชื่อที่ยืดหยุ่นสอดคล้องกับคุณลักษณะของกลุ่มลูกหนี้ เช่น ผู้ที่เริ่มต้นธุรกิจใหม่ เป็นต้น </w:t>
      </w:r>
    </w:p>
    <w:p w14:paraId="7FE6B72C" w14:textId="1A4A9070" w:rsidR="00777933" w:rsidRPr="000B06EE" w:rsidRDefault="00777933" w:rsidP="00777933">
      <w:pPr>
        <w:pStyle w:val="Header"/>
        <w:tabs>
          <w:tab w:val="left" w:pos="1260"/>
          <w:tab w:val="left" w:pos="1530"/>
          <w:tab w:val="left" w:pos="1890"/>
        </w:tabs>
        <w:spacing w:line="440" w:lineRule="exact"/>
        <w:rPr>
          <w:cs/>
        </w:rPr>
      </w:pPr>
      <w:r w:rsidRPr="000B06EE">
        <w:rPr>
          <w:cs/>
        </w:rPr>
        <w:t>ทั้งนี้ โดยมีวงเงินรวมสินเชื่อไม่เกินหนึ่งแสนบาทต่อลูกหนี้แต่ละราย และมีระยะเวลาการให้สินเชื่อตามที่ผู้บริโภคและสถาบันการเงินได้ตกลงกัน</w:t>
      </w:r>
    </w:p>
    <w:p w14:paraId="510E15CF" w14:textId="77777777" w:rsidR="00777933" w:rsidRPr="000B06EE" w:rsidRDefault="00777933" w:rsidP="00777933">
      <w:pPr>
        <w:pStyle w:val="Header"/>
        <w:tabs>
          <w:tab w:val="left" w:pos="1260"/>
          <w:tab w:val="left" w:pos="1530"/>
          <w:tab w:val="left" w:pos="1890"/>
        </w:tabs>
        <w:spacing w:line="440" w:lineRule="exact"/>
        <w:rPr>
          <w:cs/>
        </w:rPr>
      </w:pPr>
      <w:r w:rsidRPr="000B06EE">
        <w:rPr>
          <w:rFonts w:hint="cs"/>
          <w:b/>
          <w:bCs/>
          <w:u w:val="single"/>
          <w:cs/>
        </w:rPr>
        <w:t>สถาบันการเงินที่ต้องรายงาน</w:t>
      </w:r>
    </w:p>
    <w:p w14:paraId="246785BC" w14:textId="77777777" w:rsidR="00777933" w:rsidRPr="000B06EE" w:rsidRDefault="00777933" w:rsidP="00777933">
      <w:pPr>
        <w:pStyle w:val="Header"/>
        <w:tabs>
          <w:tab w:val="left" w:pos="1260"/>
          <w:tab w:val="left" w:pos="1530"/>
          <w:tab w:val="left" w:pos="1890"/>
        </w:tabs>
        <w:spacing w:line="440" w:lineRule="exact"/>
        <w:rPr>
          <w:cs/>
        </w:rPr>
      </w:pPr>
      <w:r w:rsidRPr="000B06EE">
        <w:rPr>
          <w:rFonts w:hint="cs"/>
          <w:cs/>
        </w:rPr>
        <w:tab/>
        <w:t>ธนาคารพาณิชย์ไทย</w:t>
      </w:r>
    </w:p>
    <w:p w14:paraId="3282477A" w14:textId="77777777" w:rsidR="00777933" w:rsidRPr="000B06EE" w:rsidRDefault="00777933" w:rsidP="00777933">
      <w:pPr>
        <w:pStyle w:val="Header"/>
        <w:tabs>
          <w:tab w:val="left" w:pos="1260"/>
          <w:tab w:val="left" w:pos="1530"/>
          <w:tab w:val="left" w:pos="1890"/>
        </w:tabs>
        <w:spacing w:line="440" w:lineRule="exact"/>
        <w:rPr>
          <w:cs/>
        </w:rPr>
      </w:pPr>
      <w:r w:rsidRPr="000B06EE">
        <w:rPr>
          <w:rFonts w:hint="cs"/>
          <w:cs/>
        </w:rPr>
        <w:tab/>
        <w:t xml:space="preserve">ธนาคารพาณิชย์ไทยเพื่อรายย่อย  </w:t>
      </w:r>
    </w:p>
    <w:p w14:paraId="4AFCE66A" w14:textId="5259FBB4" w:rsidR="00777933" w:rsidRPr="000B06EE" w:rsidRDefault="00777933" w:rsidP="00777933">
      <w:pPr>
        <w:pStyle w:val="Header"/>
        <w:tabs>
          <w:tab w:val="left" w:pos="1260"/>
          <w:tab w:val="left" w:pos="1530"/>
          <w:tab w:val="left" w:pos="1890"/>
        </w:tabs>
        <w:spacing w:line="440" w:lineRule="exact"/>
        <w:rPr>
          <w:cs/>
        </w:rPr>
      </w:pPr>
      <w:r w:rsidRPr="00AD5388">
        <w:rPr>
          <w:rFonts w:hint="cs"/>
          <w:color w:val="FF0000"/>
          <w:cs/>
        </w:rPr>
        <w:tab/>
      </w:r>
      <w:r w:rsidRPr="00207D30">
        <w:rPr>
          <w:rFonts w:hint="cs"/>
          <w:cs/>
        </w:rPr>
        <w:t>ธนาคารพาณิชย์ที่เป็นบริษัทลูกของธนาคารต่างประเทศ</w:t>
      </w:r>
      <w:r w:rsidRPr="00207D30">
        <w:br/>
      </w:r>
      <w:r w:rsidRPr="00207D30">
        <w:tab/>
      </w:r>
      <w:r w:rsidRPr="00207D30">
        <w:rPr>
          <w:rFonts w:hint="cs"/>
          <w:cs/>
        </w:rPr>
        <w:t xml:space="preserve">สาขาธนาคารพาณิชย์ต่างประเทศ  </w:t>
      </w:r>
      <w:r w:rsidRPr="00AD5388">
        <w:rPr>
          <w:rFonts w:hint="cs"/>
          <w:cs/>
        </w:rPr>
        <w:br/>
      </w:r>
      <w:r w:rsidRPr="000B06EE">
        <w:rPr>
          <w:rFonts w:hint="cs"/>
          <w:cs/>
        </w:rPr>
        <w:tab/>
        <w:t>บริษัทเงินทุน</w:t>
      </w:r>
      <w:r w:rsidRPr="000B06EE">
        <w:br/>
      </w:r>
      <w:r w:rsidRPr="000B06EE">
        <w:tab/>
      </w:r>
      <w:r w:rsidR="007454E4" w:rsidRPr="000B06EE">
        <w:rPr>
          <w:rFonts w:hint="cs"/>
          <w:cs/>
        </w:rPr>
        <w:t>บริษัทที่ประกอบ</w:t>
      </w:r>
      <w:r w:rsidRPr="000B06EE">
        <w:rPr>
          <w:cs/>
        </w:rPr>
        <w:t>ธุรกิจสินเชื่อรายย่อยเพื่อการประกอบอาชีพภายใต้การกำกับที่มิใช่สถาบันการเงิน</w:t>
      </w:r>
      <w:r w:rsidR="007454E4" w:rsidRPr="000B06EE">
        <w:rPr>
          <w:rFonts w:hint="cs"/>
          <w:cs/>
        </w:rPr>
        <w:t>ทุกแห่ง</w:t>
      </w:r>
      <w:r w:rsidRPr="000B06EE">
        <w:br/>
      </w:r>
      <w:r w:rsidRPr="000B06EE">
        <w:rPr>
          <w:rFonts w:hint="cs"/>
          <w:b/>
          <w:bCs/>
          <w:u w:val="single"/>
          <w:cs/>
        </w:rPr>
        <w:t>ลักษณะข้อมูล</w:t>
      </w:r>
    </w:p>
    <w:p w14:paraId="63205B34" w14:textId="77777777" w:rsidR="00777933" w:rsidRPr="000B06EE" w:rsidRDefault="00777933" w:rsidP="00777933">
      <w:pPr>
        <w:pStyle w:val="Header"/>
        <w:tabs>
          <w:tab w:val="left" w:pos="1260"/>
          <w:tab w:val="left" w:pos="1530"/>
          <w:tab w:val="left" w:pos="1890"/>
        </w:tabs>
        <w:spacing w:line="440" w:lineRule="exact"/>
        <w:rPr>
          <w:cs/>
          <w:lang w:val="th-TH"/>
        </w:rPr>
      </w:pPr>
      <w:r w:rsidRPr="000B06EE">
        <w:tab/>
      </w:r>
      <w:r w:rsidRPr="000B06EE">
        <w:rPr>
          <w:rFonts w:hint="cs"/>
          <w:cs/>
        </w:rPr>
        <w:t>ราย</w:t>
      </w:r>
      <w:r w:rsidRPr="000B06EE">
        <w:rPr>
          <w:rFonts w:hint="cs"/>
          <w:cs/>
          <w:lang w:val="th-TH"/>
        </w:rPr>
        <w:t>เดือน</w:t>
      </w:r>
    </w:p>
    <w:p w14:paraId="6B57CCE7" w14:textId="77777777" w:rsidR="00777933" w:rsidRPr="000B06EE" w:rsidRDefault="00777933" w:rsidP="00777933">
      <w:pPr>
        <w:pStyle w:val="Header"/>
        <w:tabs>
          <w:tab w:val="left" w:pos="1260"/>
          <w:tab w:val="left" w:pos="1530"/>
          <w:tab w:val="left" w:pos="1890"/>
        </w:tabs>
        <w:spacing w:line="440" w:lineRule="exact"/>
        <w:rPr>
          <w:b/>
          <w:bCs/>
          <w:u w:val="single"/>
          <w:cs/>
        </w:rPr>
      </w:pPr>
      <w:r w:rsidRPr="000B06EE">
        <w:rPr>
          <w:rFonts w:hint="cs"/>
          <w:b/>
          <w:bCs/>
          <w:u w:val="single"/>
          <w:cs/>
        </w:rPr>
        <w:t>ความถี่ในการส่งชุดข้อมูล</w:t>
      </w:r>
    </w:p>
    <w:p w14:paraId="225CB327" w14:textId="77777777" w:rsidR="00777933" w:rsidRPr="000B06EE" w:rsidRDefault="00777933" w:rsidP="00777933">
      <w:pPr>
        <w:pStyle w:val="Header"/>
        <w:tabs>
          <w:tab w:val="left" w:pos="1242"/>
          <w:tab w:val="left" w:pos="1530"/>
          <w:tab w:val="left" w:pos="1890"/>
        </w:tabs>
        <w:spacing w:line="440" w:lineRule="exact"/>
        <w:rPr>
          <w:cs/>
          <w:lang w:val="th-TH"/>
        </w:rPr>
      </w:pPr>
      <w:r w:rsidRPr="000B06EE">
        <w:tab/>
      </w:r>
      <w:r w:rsidRPr="000B06EE">
        <w:rPr>
          <w:rFonts w:hint="cs"/>
          <w:cs/>
          <w:lang w:val="th-TH"/>
        </w:rPr>
        <w:t>ทุกสิ้นเดือน</w:t>
      </w:r>
    </w:p>
    <w:p w14:paraId="5951B51C" w14:textId="77777777" w:rsidR="00777933" w:rsidRPr="000B06EE" w:rsidRDefault="00777933" w:rsidP="00777933">
      <w:pPr>
        <w:pStyle w:val="Header"/>
        <w:tabs>
          <w:tab w:val="left" w:pos="1260"/>
          <w:tab w:val="left" w:pos="1530"/>
          <w:tab w:val="left" w:pos="1890"/>
        </w:tabs>
        <w:spacing w:line="440" w:lineRule="exact"/>
        <w:rPr>
          <w:b/>
          <w:bCs/>
          <w:u w:val="single"/>
          <w:cs/>
        </w:rPr>
      </w:pPr>
      <w:r w:rsidRPr="000B06EE">
        <w:rPr>
          <w:rFonts w:hint="cs"/>
          <w:b/>
          <w:bCs/>
          <w:u w:val="single"/>
          <w:cs/>
        </w:rPr>
        <w:t>กำหนดการส่ง</w:t>
      </w:r>
    </w:p>
    <w:p w14:paraId="2E9DDA20" w14:textId="77777777" w:rsidR="00777933" w:rsidRPr="000B06EE" w:rsidRDefault="00777933" w:rsidP="00777933">
      <w:pPr>
        <w:pStyle w:val="Header"/>
        <w:tabs>
          <w:tab w:val="left" w:pos="1260"/>
          <w:tab w:val="left" w:pos="1530"/>
          <w:tab w:val="left" w:pos="1890"/>
        </w:tabs>
        <w:spacing w:line="440" w:lineRule="exact"/>
      </w:pPr>
      <w:r w:rsidRPr="000B06EE">
        <w:tab/>
      </w:r>
      <w:r w:rsidRPr="000B06EE">
        <w:rPr>
          <w:rFonts w:hint="cs"/>
          <w:cs/>
        </w:rPr>
        <w:t>ภายใน</w:t>
      </w:r>
      <w:r w:rsidRPr="000B06EE">
        <w:rPr>
          <w:rFonts w:hint="cs"/>
          <w:cs/>
          <w:lang w:val="th-TH"/>
        </w:rPr>
        <w:t xml:space="preserve"> 21 วัน</w:t>
      </w:r>
      <w:r w:rsidRPr="000B06EE">
        <w:rPr>
          <w:rFonts w:hint="cs"/>
          <w:cs/>
        </w:rPr>
        <w:t xml:space="preserve"> นับ</w:t>
      </w:r>
      <w:r w:rsidRPr="000B06EE">
        <w:rPr>
          <w:rFonts w:hint="cs"/>
          <w:cs/>
          <w:lang w:val="th-TH"/>
        </w:rPr>
        <w:t>จาก</w:t>
      </w:r>
      <w:r w:rsidRPr="000B06EE">
        <w:rPr>
          <w:rFonts w:hint="cs"/>
          <w:cs/>
        </w:rPr>
        <w:t xml:space="preserve">วันสิ้นเดือน </w:t>
      </w:r>
    </w:p>
    <w:p w14:paraId="78C5C720" w14:textId="77777777" w:rsidR="00777933" w:rsidRPr="000B06EE" w:rsidRDefault="00777933" w:rsidP="00777933">
      <w:pPr>
        <w:pStyle w:val="Header"/>
        <w:tabs>
          <w:tab w:val="left" w:pos="1260"/>
          <w:tab w:val="left" w:pos="1530"/>
          <w:tab w:val="left" w:pos="1890"/>
        </w:tabs>
        <w:spacing w:line="440" w:lineRule="exact"/>
        <w:rPr>
          <w:b/>
          <w:bCs/>
          <w:u w:val="single"/>
        </w:rPr>
      </w:pPr>
    </w:p>
    <w:p w14:paraId="56751E18" w14:textId="77777777" w:rsidR="00777933" w:rsidRPr="000B06EE" w:rsidRDefault="00777933" w:rsidP="00777933">
      <w:pPr>
        <w:pStyle w:val="Header"/>
        <w:tabs>
          <w:tab w:val="left" w:pos="1260"/>
          <w:tab w:val="left" w:pos="1530"/>
          <w:tab w:val="left" w:pos="1890"/>
        </w:tabs>
        <w:spacing w:line="440" w:lineRule="exact"/>
        <w:rPr>
          <w:b/>
          <w:bCs/>
          <w:u w:val="single"/>
        </w:rPr>
      </w:pPr>
      <w:r w:rsidRPr="000B06EE">
        <w:rPr>
          <w:b/>
          <w:bCs/>
          <w:u w:val="single"/>
        </w:rPr>
        <w:t>File Name</w:t>
      </w:r>
    </w:p>
    <w:p w14:paraId="66106824" w14:textId="7E4471D3" w:rsidR="00777933" w:rsidRPr="000B06EE" w:rsidRDefault="00777933" w:rsidP="00777933">
      <w:pPr>
        <w:pStyle w:val="Header"/>
        <w:tabs>
          <w:tab w:val="left" w:pos="1260"/>
          <w:tab w:val="left" w:pos="1530"/>
          <w:tab w:val="left" w:pos="1890"/>
        </w:tabs>
        <w:spacing w:line="440" w:lineRule="exact"/>
      </w:pPr>
      <w:r w:rsidRPr="000B06EE">
        <w:tab/>
        <w:t>MNFRNn_YYYYMMDD_NFR.xlsx</w:t>
      </w:r>
    </w:p>
    <w:p w14:paraId="1E781CB9" w14:textId="77777777" w:rsidR="00777933" w:rsidRPr="000B06EE" w:rsidRDefault="00777933" w:rsidP="00777933">
      <w:pPr>
        <w:pStyle w:val="Header"/>
        <w:tabs>
          <w:tab w:val="left" w:pos="1260"/>
          <w:tab w:val="left" w:pos="1530"/>
          <w:tab w:val="left" w:pos="1890"/>
        </w:tabs>
        <w:spacing w:line="440" w:lineRule="exact"/>
        <w:rPr>
          <w:b/>
          <w:bCs/>
          <w:u w:val="single"/>
        </w:rPr>
      </w:pPr>
      <w:r w:rsidRPr="000B06EE">
        <w:rPr>
          <w:b/>
          <w:bCs/>
          <w:u w:val="single"/>
        </w:rPr>
        <w:t>Sheet Name</w:t>
      </w:r>
    </w:p>
    <w:p w14:paraId="00F2B16A" w14:textId="5FF1AFA6" w:rsidR="00777933" w:rsidRPr="000B06EE" w:rsidRDefault="00C83809" w:rsidP="00C83809">
      <w:pPr>
        <w:pStyle w:val="Header"/>
        <w:tabs>
          <w:tab w:val="left" w:pos="1260"/>
          <w:tab w:val="left" w:pos="1530"/>
          <w:tab w:val="left" w:pos="1890"/>
        </w:tabs>
        <w:spacing w:after="240" w:line="440" w:lineRule="exact"/>
      </w:pPr>
      <w:r>
        <w:tab/>
      </w:r>
      <w:r w:rsidR="00207D30" w:rsidRPr="00207D30">
        <w:t>Nano Finance</w:t>
      </w:r>
    </w:p>
    <w:tbl>
      <w:tblPr>
        <w:tblW w:w="144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6"/>
        <w:gridCol w:w="5977"/>
      </w:tblGrid>
      <w:tr w:rsidR="000B06EE" w:rsidRPr="000B06EE" w14:paraId="347A2F32" w14:textId="77777777" w:rsidTr="00EE7DE0">
        <w:trPr>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14:paraId="798CD891" w14:textId="77777777" w:rsidR="00777933" w:rsidRPr="000B06EE" w:rsidRDefault="00777933">
            <w:pPr>
              <w:pStyle w:val="Header"/>
              <w:tabs>
                <w:tab w:val="left" w:pos="1260"/>
                <w:tab w:val="left" w:pos="1530"/>
                <w:tab w:val="left" w:pos="1890"/>
              </w:tabs>
              <w:spacing w:before="120" w:line="360" w:lineRule="auto"/>
              <w:jc w:val="center"/>
              <w:rPr>
                <w:b/>
                <w:bCs/>
                <w:cs/>
              </w:rPr>
            </w:pPr>
            <w:r w:rsidRPr="000B06EE">
              <w:rPr>
                <w:b/>
                <w:bCs/>
              </w:rPr>
              <w:t xml:space="preserve">Data Element </w:t>
            </w:r>
            <w:r w:rsidRPr="000B06EE">
              <w:rPr>
                <w:rFonts w:hint="cs"/>
                <w:b/>
                <w:bCs/>
                <w:cs/>
                <w:lang w:val="en-GB"/>
              </w:rPr>
              <w:t>(</w:t>
            </w:r>
            <w:r w:rsidRPr="000B06EE">
              <w:rPr>
                <w:b/>
                <w:bCs/>
              </w:rPr>
              <w:t>field</w:t>
            </w:r>
            <w:r w:rsidRPr="000B06EE">
              <w:rPr>
                <w:rFonts w:hint="cs"/>
                <w:b/>
                <w:bCs/>
                <w:cs/>
                <w:lang w:val="en-GB"/>
              </w:rPr>
              <w:t>)</w:t>
            </w:r>
          </w:p>
        </w:tc>
        <w:tc>
          <w:tcPr>
            <w:tcW w:w="6226" w:type="dxa"/>
            <w:tcBorders>
              <w:top w:val="single" w:sz="4" w:space="0" w:color="auto"/>
              <w:left w:val="single" w:sz="4" w:space="0" w:color="auto"/>
              <w:bottom w:val="single" w:sz="4" w:space="0" w:color="auto"/>
              <w:right w:val="single" w:sz="4" w:space="0" w:color="auto"/>
            </w:tcBorders>
            <w:shd w:val="clear" w:color="auto" w:fill="CCFFFF"/>
          </w:tcPr>
          <w:p w14:paraId="2B5D2133" w14:textId="77777777" w:rsidR="00777933" w:rsidRPr="000B06EE" w:rsidRDefault="00777933">
            <w:pPr>
              <w:pStyle w:val="Header"/>
              <w:tabs>
                <w:tab w:val="left" w:pos="1260"/>
                <w:tab w:val="left" w:pos="1530"/>
                <w:tab w:val="left" w:pos="1890"/>
              </w:tabs>
              <w:spacing w:before="120" w:line="360" w:lineRule="auto"/>
              <w:jc w:val="center"/>
              <w:rPr>
                <w:b/>
                <w:bCs/>
              </w:rPr>
            </w:pPr>
            <w:r w:rsidRPr="000B06EE">
              <w:rPr>
                <w:rFonts w:hint="cs"/>
                <w:b/>
                <w:bCs/>
                <w:cs/>
              </w:rPr>
              <w:t>คำอธิบาย</w:t>
            </w:r>
          </w:p>
          <w:p w14:paraId="2ECF5D8C" w14:textId="77777777" w:rsidR="00777933" w:rsidRPr="000B06EE" w:rsidRDefault="00777933">
            <w:pPr>
              <w:jc w:val="center"/>
            </w:pPr>
          </w:p>
        </w:tc>
        <w:tc>
          <w:tcPr>
            <w:tcW w:w="5977" w:type="dxa"/>
            <w:tcBorders>
              <w:top w:val="single" w:sz="4" w:space="0" w:color="auto"/>
              <w:left w:val="single" w:sz="4" w:space="0" w:color="auto"/>
              <w:bottom w:val="single" w:sz="4" w:space="0" w:color="auto"/>
              <w:right w:val="single" w:sz="4" w:space="0" w:color="auto"/>
            </w:tcBorders>
            <w:shd w:val="clear" w:color="auto" w:fill="CCFFFF"/>
            <w:hideMark/>
          </w:tcPr>
          <w:p w14:paraId="64448A4A" w14:textId="77777777" w:rsidR="00777933" w:rsidRPr="000B06EE" w:rsidRDefault="00777933">
            <w:pPr>
              <w:pStyle w:val="Header"/>
              <w:tabs>
                <w:tab w:val="left" w:pos="1260"/>
                <w:tab w:val="left" w:pos="1530"/>
                <w:tab w:val="left" w:pos="1890"/>
              </w:tabs>
              <w:spacing w:before="120" w:line="360" w:lineRule="auto"/>
              <w:jc w:val="center"/>
              <w:rPr>
                <w:b/>
                <w:bCs/>
              </w:rPr>
            </w:pPr>
            <w:r w:rsidRPr="000B06EE">
              <w:rPr>
                <w:b/>
                <w:bCs/>
              </w:rPr>
              <w:t>Validation Rule</w:t>
            </w:r>
          </w:p>
        </w:tc>
      </w:tr>
      <w:tr w:rsidR="000B06EE" w:rsidRPr="000B06EE" w14:paraId="42A876B9" w14:textId="77777777" w:rsidTr="00EE7DE0">
        <w:trPr>
          <w:trHeight w:val="782"/>
        </w:trPr>
        <w:tc>
          <w:tcPr>
            <w:tcW w:w="2242" w:type="dxa"/>
            <w:tcBorders>
              <w:top w:val="dotted" w:sz="4" w:space="0" w:color="auto"/>
              <w:left w:val="single" w:sz="4" w:space="0" w:color="auto"/>
              <w:bottom w:val="dotted" w:sz="4" w:space="0" w:color="auto"/>
              <w:right w:val="dotted" w:sz="4" w:space="0" w:color="auto"/>
            </w:tcBorders>
            <w:hideMark/>
          </w:tcPr>
          <w:p w14:paraId="4E7163BC" w14:textId="77777777" w:rsidR="00777933" w:rsidRPr="000B06EE" w:rsidRDefault="00777933">
            <w:pPr>
              <w:pStyle w:val="Header"/>
              <w:tabs>
                <w:tab w:val="left" w:pos="1260"/>
                <w:tab w:val="left" w:pos="1530"/>
                <w:tab w:val="left" w:pos="1890"/>
              </w:tabs>
              <w:spacing w:before="120" w:line="360" w:lineRule="auto"/>
            </w:pPr>
            <w:r w:rsidRPr="000B06EE">
              <w:br w:type="page"/>
              <w:t>Data Set Date</w:t>
            </w:r>
          </w:p>
        </w:tc>
        <w:tc>
          <w:tcPr>
            <w:tcW w:w="6226" w:type="dxa"/>
            <w:tcBorders>
              <w:top w:val="dotted" w:sz="4" w:space="0" w:color="auto"/>
              <w:left w:val="dotted" w:sz="4" w:space="0" w:color="auto"/>
              <w:bottom w:val="dotted" w:sz="4" w:space="0" w:color="auto"/>
              <w:right w:val="dotted" w:sz="4" w:space="0" w:color="auto"/>
            </w:tcBorders>
            <w:hideMark/>
          </w:tcPr>
          <w:p w14:paraId="6F0C0394" w14:textId="77777777" w:rsidR="00777933" w:rsidRPr="000B06EE" w:rsidRDefault="00777933">
            <w:pPr>
              <w:pStyle w:val="Header"/>
              <w:tabs>
                <w:tab w:val="left" w:pos="522"/>
                <w:tab w:val="left" w:pos="1260"/>
                <w:tab w:val="left" w:pos="1530"/>
                <w:tab w:val="left" w:pos="1890"/>
              </w:tabs>
              <w:spacing w:before="120" w:line="360" w:lineRule="auto"/>
            </w:pPr>
            <w:r w:rsidRPr="000B06EE">
              <w:rPr>
                <w:rFonts w:hint="cs"/>
                <w:cs/>
              </w:rPr>
              <w:t>วันที่ของชุดข้อมูล ใช้ปี ค</w:t>
            </w:r>
            <w:r w:rsidRPr="000B06EE">
              <w:t>.</w:t>
            </w:r>
            <w:r w:rsidRPr="000B06EE">
              <w:rPr>
                <w:rFonts w:hint="cs"/>
                <w:cs/>
              </w:rPr>
              <w:t>ศ</w:t>
            </w:r>
            <w:r w:rsidRPr="000B06EE">
              <w:t>.</w:t>
            </w:r>
          </w:p>
        </w:tc>
        <w:tc>
          <w:tcPr>
            <w:tcW w:w="5977" w:type="dxa"/>
            <w:tcBorders>
              <w:top w:val="dotted" w:sz="4" w:space="0" w:color="auto"/>
              <w:left w:val="dotted" w:sz="4" w:space="0" w:color="auto"/>
              <w:bottom w:val="dotted" w:sz="4" w:space="0" w:color="auto"/>
              <w:right w:val="single" w:sz="4" w:space="0" w:color="auto"/>
            </w:tcBorders>
            <w:hideMark/>
          </w:tcPr>
          <w:p w14:paraId="3AF22E44"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77E5B6F3" w14:textId="77777777" w:rsidR="00777933" w:rsidRPr="000B06EE" w:rsidRDefault="00777933">
            <w:pPr>
              <w:pStyle w:val="Header"/>
              <w:tabs>
                <w:tab w:val="left" w:pos="1260"/>
                <w:tab w:val="left" w:pos="1530"/>
                <w:tab w:val="left" w:pos="1890"/>
              </w:tabs>
              <w:spacing w:before="120" w:line="360" w:lineRule="auto"/>
            </w:pPr>
            <w:r w:rsidRPr="000B06EE">
              <w:rPr>
                <w:rFonts w:hint="cs"/>
                <w:cs/>
              </w:rPr>
              <w:t>วันที่ต้องเป็นวันสิ้น</w:t>
            </w:r>
            <w:r w:rsidRPr="000B06EE">
              <w:rPr>
                <w:rFonts w:hint="cs"/>
                <w:cs/>
                <w:lang w:val="th-TH"/>
              </w:rPr>
              <w:t>เดือน</w:t>
            </w:r>
            <w:r w:rsidRPr="000B06EE">
              <w:rPr>
                <w:rFonts w:hint="cs"/>
                <w:cs/>
              </w:rPr>
              <w:t>ตามปีปฏิทิน</w:t>
            </w:r>
          </w:p>
        </w:tc>
      </w:tr>
      <w:tr w:rsidR="000B06EE" w:rsidRPr="000B06EE" w14:paraId="5CCC60C9" w14:textId="77777777" w:rsidTr="00EE7DE0">
        <w:trPr>
          <w:trHeight w:val="782"/>
        </w:trPr>
        <w:tc>
          <w:tcPr>
            <w:tcW w:w="2242" w:type="dxa"/>
            <w:tcBorders>
              <w:top w:val="dotted" w:sz="4" w:space="0" w:color="auto"/>
              <w:left w:val="single" w:sz="4" w:space="0" w:color="auto"/>
              <w:bottom w:val="dotted" w:sz="4" w:space="0" w:color="auto"/>
              <w:right w:val="dotted" w:sz="4" w:space="0" w:color="auto"/>
            </w:tcBorders>
            <w:hideMark/>
          </w:tcPr>
          <w:p w14:paraId="53DF6728" w14:textId="77777777" w:rsidR="00777933" w:rsidRPr="000B06EE" w:rsidRDefault="00777933">
            <w:pPr>
              <w:pStyle w:val="Header"/>
              <w:tabs>
                <w:tab w:val="left" w:pos="1260"/>
                <w:tab w:val="left" w:pos="1530"/>
                <w:tab w:val="left" w:pos="1890"/>
              </w:tabs>
              <w:spacing w:before="120" w:line="360" w:lineRule="auto"/>
            </w:pPr>
            <w:r w:rsidRPr="000B06EE">
              <w:t>Organization Id</w:t>
            </w:r>
          </w:p>
        </w:tc>
        <w:tc>
          <w:tcPr>
            <w:tcW w:w="6226" w:type="dxa"/>
            <w:tcBorders>
              <w:top w:val="dotted" w:sz="4" w:space="0" w:color="auto"/>
              <w:left w:val="dotted" w:sz="4" w:space="0" w:color="auto"/>
              <w:bottom w:val="dotted" w:sz="4" w:space="0" w:color="auto"/>
              <w:right w:val="dotted" w:sz="4" w:space="0" w:color="auto"/>
            </w:tcBorders>
            <w:hideMark/>
          </w:tcPr>
          <w:p w14:paraId="3C853C1A" w14:textId="77777777" w:rsidR="00777933" w:rsidRPr="000B06EE" w:rsidRDefault="00777933">
            <w:pPr>
              <w:pStyle w:val="Header"/>
              <w:tabs>
                <w:tab w:val="left" w:pos="252"/>
                <w:tab w:val="left" w:pos="1260"/>
                <w:tab w:val="left" w:pos="1530"/>
                <w:tab w:val="left" w:pos="1890"/>
              </w:tabs>
              <w:spacing w:before="120" w:line="360" w:lineRule="auto"/>
            </w:pPr>
            <w:r w:rsidRPr="000B06EE">
              <w:rPr>
                <w:rFonts w:hint="cs"/>
                <w:cs/>
              </w:rPr>
              <w:t>รหัสสถาบันผู้ส่งข้อมูล</w:t>
            </w:r>
          </w:p>
        </w:tc>
        <w:tc>
          <w:tcPr>
            <w:tcW w:w="5977" w:type="dxa"/>
            <w:tcBorders>
              <w:top w:val="dotted" w:sz="4" w:space="0" w:color="auto"/>
              <w:left w:val="dotted" w:sz="4" w:space="0" w:color="auto"/>
              <w:bottom w:val="dotted" w:sz="4" w:space="0" w:color="auto"/>
              <w:right w:val="single" w:sz="4" w:space="0" w:color="auto"/>
            </w:tcBorders>
            <w:hideMark/>
          </w:tcPr>
          <w:p w14:paraId="5E5F91BA" w14:textId="77777777" w:rsidR="00777933" w:rsidRPr="000B06EE" w:rsidRDefault="00777933">
            <w:pPr>
              <w:pStyle w:val="Header"/>
              <w:tabs>
                <w:tab w:val="left" w:pos="1260"/>
                <w:tab w:val="left" w:pos="1530"/>
                <w:tab w:val="left" w:pos="1890"/>
              </w:tabs>
              <w:spacing w:before="120" w:line="360" w:lineRule="auto"/>
              <w:rPr>
                <w:cs/>
              </w:rPr>
            </w:pPr>
            <w:r w:rsidRPr="000B06EE">
              <w:t>Data Set Validation:</w:t>
            </w:r>
          </w:p>
          <w:p w14:paraId="13667613" w14:textId="77777777" w:rsidR="00777933" w:rsidRPr="000B06EE" w:rsidRDefault="00777933">
            <w:pPr>
              <w:pStyle w:val="Header"/>
              <w:tabs>
                <w:tab w:val="left" w:pos="1260"/>
                <w:tab w:val="left" w:pos="1530"/>
                <w:tab w:val="left" w:pos="1890"/>
              </w:tabs>
              <w:spacing w:before="120" w:line="360" w:lineRule="auto"/>
            </w:pPr>
            <w:r w:rsidRPr="000B06EE">
              <w:rPr>
                <w:rFonts w:hint="cs"/>
                <w:cs/>
                <w:lang w:val="th-TH"/>
              </w:rPr>
              <w:t>ตรวจสอบกับรหัสมาตรฐานที่ธนาคารแห่งประเทศไทยกำหนด</w:t>
            </w:r>
          </w:p>
        </w:tc>
      </w:tr>
      <w:tr w:rsidR="000B06EE" w:rsidRPr="000B06EE" w14:paraId="66387FA8" w14:textId="77777777" w:rsidTr="00EE7DE0">
        <w:trPr>
          <w:trHeight w:val="30"/>
        </w:trPr>
        <w:tc>
          <w:tcPr>
            <w:tcW w:w="2242" w:type="dxa"/>
            <w:tcBorders>
              <w:top w:val="dotted" w:sz="4" w:space="0" w:color="auto"/>
              <w:left w:val="single" w:sz="4" w:space="0" w:color="auto"/>
              <w:bottom w:val="dotted" w:sz="4" w:space="0" w:color="auto"/>
              <w:right w:val="dotted" w:sz="4" w:space="0" w:color="auto"/>
            </w:tcBorders>
            <w:hideMark/>
          </w:tcPr>
          <w:p w14:paraId="27A9ED77" w14:textId="158D6955" w:rsidR="00777933" w:rsidRPr="000B06EE" w:rsidRDefault="00994638">
            <w:pPr>
              <w:spacing w:before="120" w:line="360" w:lineRule="auto"/>
              <w:rPr>
                <w:cs/>
              </w:rPr>
            </w:pPr>
            <w:r>
              <w:rPr>
                <w:cs/>
              </w:rPr>
              <w:t>วงเงินสินเชื่อ</w:t>
            </w:r>
            <w:r w:rsidR="00777933" w:rsidRPr="000B06EE">
              <w:rPr>
                <w:rFonts w:hint="cs"/>
                <w:cs/>
              </w:rPr>
              <w:t xml:space="preserve"> </w:t>
            </w:r>
            <w:r w:rsidR="00777933" w:rsidRPr="000B06EE">
              <w:t>(</w:t>
            </w:r>
            <w:r w:rsidR="00777933" w:rsidRPr="000B06EE">
              <w:rPr>
                <w:rFonts w:hint="cs"/>
                <w:cs/>
              </w:rPr>
              <w:t>บาท/เดือน)</w:t>
            </w:r>
          </w:p>
        </w:tc>
        <w:tc>
          <w:tcPr>
            <w:tcW w:w="6226" w:type="dxa"/>
            <w:tcBorders>
              <w:top w:val="dotted" w:sz="4" w:space="0" w:color="auto"/>
              <w:left w:val="dotted" w:sz="4" w:space="0" w:color="auto"/>
              <w:bottom w:val="dotted" w:sz="4" w:space="0" w:color="auto"/>
              <w:right w:val="dotted" w:sz="4" w:space="0" w:color="auto"/>
            </w:tcBorders>
            <w:hideMark/>
          </w:tcPr>
          <w:p w14:paraId="3D07BE08" w14:textId="7A96664E" w:rsidR="00777933" w:rsidRPr="000B06EE" w:rsidRDefault="00994638">
            <w:pPr>
              <w:pStyle w:val="Header"/>
              <w:tabs>
                <w:tab w:val="left" w:pos="252"/>
                <w:tab w:val="left" w:pos="1260"/>
                <w:tab w:val="left" w:pos="1530"/>
                <w:tab w:val="left" w:pos="1890"/>
              </w:tabs>
              <w:spacing w:before="120" w:line="360" w:lineRule="auto"/>
            </w:pPr>
            <w:r>
              <w:rPr>
                <w:cs/>
              </w:rPr>
              <w:t>วงเงินสินเชื่อ</w:t>
            </w:r>
            <w:r w:rsidR="00777933" w:rsidRPr="000B06EE">
              <w:rPr>
                <w:rFonts w:hint="cs"/>
                <w:cs/>
              </w:rPr>
              <w:t xml:space="preserve"> (หน่วย</w:t>
            </w:r>
            <w:r w:rsidR="00777933" w:rsidRPr="000B06EE">
              <w:t xml:space="preserve">: </w:t>
            </w:r>
            <w:r w:rsidR="00777933" w:rsidRPr="000B06EE">
              <w:rPr>
                <w:rFonts w:hint="cs"/>
                <w:cs/>
              </w:rPr>
              <w:t>บาท</w:t>
            </w:r>
            <w:r w:rsidR="00777933" w:rsidRPr="000B06EE">
              <w:t>/</w:t>
            </w:r>
            <w:r w:rsidR="00777933" w:rsidRPr="000B06EE">
              <w:rPr>
                <w:rFonts w:hint="cs"/>
                <w:cs/>
              </w:rPr>
              <w:t>เดือน)</w:t>
            </w:r>
          </w:p>
        </w:tc>
        <w:tc>
          <w:tcPr>
            <w:tcW w:w="5977" w:type="dxa"/>
            <w:tcBorders>
              <w:top w:val="dotted" w:sz="4" w:space="0" w:color="auto"/>
              <w:left w:val="dotted" w:sz="4" w:space="0" w:color="auto"/>
              <w:bottom w:val="dotted" w:sz="4" w:space="0" w:color="auto"/>
              <w:right w:val="single" w:sz="4" w:space="0" w:color="auto"/>
            </w:tcBorders>
          </w:tcPr>
          <w:p w14:paraId="6D11FD8A" w14:textId="77777777" w:rsidR="00777933" w:rsidRPr="000B06EE" w:rsidRDefault="00777933">
            <w:pPr>
              <w:pStyle w:val="Header"/>
              <w:tabs>
                <w:tab w:val="left" w:pos="1260"/>
                <w:tab w:val="left" w:pos="1530"/>
                <w:tab w:val="left" w:pos="1890"/>
              </w:tabs>
              <w:spacing w:before="120" w:line="360" w:lineRule="auto"/>
              <w:rPr>
                <w:u w:val="single"/>
                <w:cs/>
              </w:rPr>
            </w:pPr>
          </w:p>
        </w:tc>
      </w:tr>
      <w:tr w:rsidR="000B06EE" w:rsidRPr="000B06EE" w14:paraId="2DD9C93D"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208638DC" w14:textId="77777777" w:rsidR="00777933" w:rsidRPr="000B06EE" w:rsidRDefault="00777933">
            <w:pPr>
              <w:pStyle w:val="Footer"/>
              <w:spacing w:before="120" w:line="360" w:lineRule="auto"/>
            </w:pPr>
            <w:r w:rsidRPr="000B06EE">
              <w:rPr>
                <w:rFonts w:hint="cs"/>
                <w:cs/>
              </w:rPr>
              <w:t>จำนวนบัญชีของผู้บริโภครวม</w:t>
            </w:r>
          </w:p>
        </w:tc>
        <w:tc>
          <w:tcPr>
            <w:tcW w:w="6226" w:type="dxa"/>
            <w:tcBorders>
              <w:top w:val="dotted" w:sz="4" w:space="0" w:color="auto"/>
              <w:left w:val="dotted" w:sz="4" w:space="0" w:color="auto"/>
              <w:bottom w:val="dotted" w:sz="4" w:space="0" w:color="auto"/>
              <w:right w:val="dotted" w:sz="4" w:space="0" w:color="auto"/>
            </w:tcBorders>
            <w:hideMark/>
          </w:tcPr>
          <w:p w14:paraId="584007D1" w14:textId="03B78F59" w:rsidR="00777933" w:rsidRPr="000B06EE" w:rsidRDefault="00072D63" w:rsidP="00782D41">
            <w:pPr>
              <w:spacing w:before="120" w:line="360" w:lineRule="auto"/>
            </w:pPr>
            <w:r w:rsidRPr="00072D63">
              <w:rPr>
                <w:cs/>
              </w:rPr>
              <w:t>จำนวนบัญชีผู้บริโภคสินเชื่อรายย่อยเพื่อการประกอบอาชีพภายใต้การกำกับ เฉพาะที่มียอดสินเชื่อคงค้าง ณ สิ้นเดือนที่รายงาน</w:t>
            </w:r>
          </w:p>
        </w:tc>
        <w:tc>
          <w:tcPr>
            <w:tcW w:w="5977" w:type="dxa"/>
            <w:tcBorders>
              <w:top w:val="dotted" w:sz="4" w:space="0" w:color="auto"/>
              <w:left w:val="dotted" w:sz="4" w:space="0" w:color="auto"/>
              <w:bottom w:val="dotted" w:sz="4" w:space="0" w:color="auto"/>
              <w:right w:val="single" w:sz="4" w:space="0" w:color="auto"/>
            </w:tcBorders>
            <w:hideMark/>
          </w:tcPr>
          <w:p w14:paraId="2B78CA19"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53EDED82" w14:textId="77777777" w:rsidR="00777933" w:rsidRPr="000B06EE" w:rsidRDefault="00777933" w:rsidP="00155FA7">
            <w:pPr>
              <w:pStyle w:val="Header"/>
              <w:numPr>
                <w:ilvl w:val="0"/>
                <w:numId w:val="12"/>
              </w:numPr>
              <w:tabs>
                <w:tab w:val="left" w:pos="1260"/>
                <w:tab w:val="left" w:pos="1530"/>
                <w:tab w:val="left" w:pos="1890"/>
              </w:tabs>
              <w:spacing w:line="360" w:lineRule="auto"/>
              <w:ind w:left="317"/>
              <w:rPr>
                <w:u w:val="single"/>
              </w:rPr>
            </w:pPr>
            <w:r w:rsidRPr="000B06EE">
              <w:rPr>
                <w:rFonts w:hint="cs"/>
                <w:cs/>
              </w:rPr>
              <w:t>มีค่ามากกว่าหรือเท่ากับ 0</w:t>
            </w:r>
          </w:p>
          <w:p w14:paraId="69BD788E" w14:textId="77777777" w:rsidR="00777933" w:rsidRPr="000B06EE" w:rsidRDefault="00777933" w:rsidP="00155FA7">
            <w:pPr>
              <w:pStyle w:val="Header"/>
              <w:numPr>
                <w:ilvl w:val="0"/>
                <w:numId w:val="12"/>
              </w:numPr>
              <w:tabs>
                <w:tab w:val="left" w:pos="1260"/>
                <w:tab w:val="left" w:pos="1530"/>
                <w:tab w:val="left" w:pos="1890"/>
              </w:tabs>
              <w:spacing w:line="360" w:lineRule="auto"/>
              <w:ind w:left="317"/>
              <w:rPr>
                <w:u w:val="single"/>
              </w:rPr>
            </w:pPr>
            <w:r w:rsidRPr="000B06EE">
              <w:rPr>
                <w:rFonts w:hint="cs"/>
                <w:cs/>
              </w:rPr>
              <w:t>ตรวจสอบความสัมพันธ์ระหว่างจำนวนบัญชีและสินเชื่อคงค้าง</w:t>
            </w:r>
          </w:p>
          <w:p w14:paraId="24C6C1BE" w14:textId="77777777" w:rsidR="00777933" w:rsidRPr="000B06EE" w:rsidRDefault="00777933" w:rsidP="00155FA7">
            <w:pPr>
              <w:pStyle w:val="Header"/>
              <w:numPr>
                <w:ilvl w:val="0"/>
                <w:numId w:val="13"/>
              </w:numPr>
              <w:tabs>
                <w:tab w:val="left" w:pos="1260"/>
                <w:tab w:val="left" w:pos="1530"/>
                <w:tab w:val="left" w:pos="1890"/>
              </w:tabs>
              <w:spacing w:line="360" w:lineRule="auto"/>
              <w:ind w:left="677"/>
              <w:rPr>
                <w:u w:val="single"/>
              </w:rPr>
            </w:pPr>
            <w:r w:rsidRPr="000B06EE">
              <w:rPr>
                <w:rFonts w:hint="cs"/>
                <w:cs/>
              </w:rPr>
              <w:t>หากจำนวนบัญชีมีค่าเท่ากับ 0 จำนวนเงินต้องมีค่าเท่ากับ 0 เช่นกัน</w:t>
            </w:r>
          </w:p>
          <w:p w14:paraId="78036DE9" w14:textId="77777777" w:rsidR="00777933" w:rsidRPr="000B06EE" w:rsidRDefault="00777933" w:rsidP="00777933">
            <w:pPr>
              <w:pStyle w:val="Header"/>
              <w:numPr>
                <w:ilvl w:val="0"/>
                <w:numId w:val="13"/>
              </w:numPr>
              <w:tabs>
                <w:tab w:val="left" w:pos="1260"/>
                <w:tab w:val="left" w:pos="1530"/>
                <w:tab w:val="left" w:pos="1890"/>
              </w:tabs>
              <w:spacing w:before="120" w:line="360" w:lineRule="auto"/>
              <w:rPr>
                <w:u w:val="single"/>
              </w:rPr>
            </w:pPr>
            <w:r w:rsidRPr="000B06EE">
              <w:rPr>
                <w:rFonts w:hint="cs"/>
                <w:cs/>
              </w:rPr>
              <w:lastRenderedPageBreak/>
              <w:t>หากจำนวนเงินมีค่าเท่ากับ 0 จำนวนบัญชีต้องมีค่าเท่ากับ 0 เช่นกัน</w:t>
            </w:r>
          </w:p>
          <w:p w14:paraId="369C8652" w14:textId="77777777" w:rsidR="00777933" w:rsidRPr="000B06EE" w:rsidRDefault="00777933" w:rsidP="00155FA7">
            <w:pPr>
              <w:pStyle w:val="Header"/>
              <w:numPr>
                <w:ilvl w:val="0"/>
                <w:numId w:val="12"/>
              </w:numPr>
              <w:tabs>
                <w:tab w:val="left" w:pos="1260"/>
                <w:tab w:val="left" w:pos="1530"/>
                <w:tab w:val="left" w:pos="1890"/>
              </w:tabs>
              <w:spacing w:line="360" w:lineRule="auto"/>
              <w:ind w:left="317"/>
              <w:rPr>
                <w:u w:val="single"/>
              </w:rPr>
            </w:pPr>
            <w:r w:rsidRPr="000B06EE">
              <w:rPr>
                <w:rFonts w:hint="cs"/>
                <w:cs/>
              </w:rPr>
              <w:t xml:space="preserve">ผลรวมของจำนวนบัญชีทั้งหมด ต้องมีค่าเท่ากับ รายการ “รวม” </w:t>
            </w:r>
          </w:p>
        </w:tc>
      </w:tr>
      <w:tr w:rsidR="000B06EE" w:rsidRPr="000B06EE" w14:paraId="7BFC3FAA"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1709EDA6" w14:textId="77777777" w:rsidR="00777933" w:rsidRPr="000B06EE" w:rsidRDefault="00777933">
            <w:pPr>
              <w:spacing w:before="120" w:line="360" w:lineRule="auto"/>
              <w:rPr>
                <w:vertAlign w:val="superscript"/>
              </w:rPr>
            </w:pPr>
            <w:r w:rsidRPr="000B06EE">
              <w:rPr>
                <w:rFonts w:hint="cs"/>
                <w:cs/>
              </w:rPr>
              <w:lastRenderedPageBreak/>
              <w:t>สินเชื่อคงค้างของผู้บริโภครวม</w:t>
            </w:r>
          </w:p>
        </w:tc>
        <w:tc>
          <w:tcPr>
            <w:tcW w:w="6226" w:type="dxa"/>
            <w:tcBorders>
              <w:top w:val="dotted" w:sz="4" w:space="0" w:color="auto"/>
              <w:left w:val="dotted" w:sz="4" w:space="0" w:color="auto"/>
              <w:bottom w:val="dotted" w:sz="4" w:space="0" w:color="auto"/>
              <w:right w:val="dotted" w:sz="4" w:space="0" w:color="auto"/>
            </w:tcBorders>
            <w:hideMark/>
          </w:tcPr>
          <w:p w14:paraId="72EEAD87" w14:textId="76E7C7E8" w:rsidR="00777933" w:rsidRPr="000B06EE" w:rsidRDefault="00072D63" w:rsidP="00782D41">
            <w:pPr>
              <w:spacing w:before="120" w:line="360" w:lineRule="auto"/>
            </w:pPr>
            <w:r w:rsidRPr="00072D63">
              <w:rPr>
                <w:cs/>
              </w:rPr>
              <w:t>ยอดสินเชื่อคงค้าง (</w:t>
            </w:r>
            <w:r w:rsidRPr="00072D63">
              <w:t xml:space="preserve">Outstanding Balance) </w:t>
            </w:r>
            <w:r w:rsidRPr="00072D63">
              <w:rPr>
                <w:cs/>
              </w:rPr>
              <w:t>เฉพาะเงินต้นของลูกหนี้สินเชื่อรายย่อยเพื่อการประกอบอาชีพภายใต้การกำกับทั้งสิ้น (หลังหักรายได้รอการตัดบัญชี) ณ สิ้นเดือนที่รายงาน</w:t>
            </w:r>
            <w:r>
              <w:t xml:space="preserve"> </w:t>
            </w:r>
            <w:r w:rsidR="002F6D07" w:rsidRPr="0033717F">
              <w:t>(</w:t>
            </w:r>
            <w:r w:rsidR="002F6D07" w:rsidRPr="0033717F">
              <w:rPr>
                <w:cs/>
              </w:rPr>
              <w:t>หน่วย</w:t>
            </w:r>
            <w:r w:rsidR="002F6D07" w:rsidRPr="0033717F">
              <w:t xml:space="preserve">: </w:t>
            </w:r>
            <w:r w:rsidR="002F6D07" w:rsidRPr="0033717F">
              <w:rPr>
                <w:cs/>
              </w:rPr>
              <w:t>บาท</w:t>
            </w:r>
            <w:r w:rsidR="002F6D07" w:rsidRPr="0033717F">
              <w:t>)</w:t>
            </w:r>
          </w:p>
        </w:tc>
        <w:tc>
          <w:tcPr>
            <w:tcW w:w="5977" w:type="dxa"/>
            <w:tcBorders>
              <w:top w:val="dotted" w:sz="4" w:space="0" w:color="auto"/>
              <w:left w:val="dotted" w:sz="4" w:space="0" w:color="auto"/>
              <w:bottom w:val="dotted" w:sz="4" w:space="0" w:color="auto"/>
              <w:right w:val="single" w:sz="4" w:space="0" w:color="auto"/>
            </w:tcBorders>
            <w:hideMark/>
          </w:tcPr>
          <w:p w14:paraId="49840509"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68C200CF" w14:textId="77777777" w:rsidR="00777933" w:rsidRPr="000B06EE" w:rsidRDefault="00777933" w:rsidP="00155FA7">
            <w:pPr>
              <w:pStyle w:val="Header"/>
              <w:numPr>
                <w:ilvl w:val="0"/>
                <w:numId w:val="14"/>
              </w:numPr>
              <w:tabs>
                <w:tab w:val="left" w:pos="1260"/>
                <w:tab w:val="left" w:pos="1530"/>
                <w:tab w:val="left" w:pos="1890"/>
              </w:tabs>
              <w:spacing w:line="360" w:lineRule="auto"/>
              <w:ind w:left="317"/>
            </w:pPr>
            <w:r w:rsidRPr="000B06EE">
              <w:rPr>
                <w:rFonts w:hint="cs"/>
                <w:cs/>
              </w:rPr>
              <w:t>มีค่ามากกว่าหรือเท่ากับ 0</w:t>
            </w:r>
          </w:p>
          <w:p w14:paraId="75A5FD88" w14:textId="77777777" w:rsidR="00777933" w:rsidRPr="000B06EE" w:rsidRDefault="00777933" w:rsidP="00155FA7">
            <w:pPr>
              <w:pStyle w:val="Header"/>
              <w:numPr>
                <w:ilvl w:val="0"/>
                <w:numId w:val="14"/>
              </w:numPr>
              <w:tabs>
                <w:tab w:val="left" w:pos="1260"/>
                <w:tab w:val="left" w:pos="1530"/>
                <w:tab w:val="left" w:pos="1890"/>
              </w:tabs>
              <w:spacing w:line="360" w:lineRule="auto"/>
              <w:ind w:left="317"/>
            </w:pPr>
            <w:r w:rsidRPr="000B06EE">
              <w:rPr>
                <w:rFonts w:hint="cs"/>
                <w:cs/>
              </w:rPr>
              <w:t>ผลรวมของสินเชื่อคงค้างทั้งหมด ต้องมีค่าเท่ากับ รายการ “รวม”</w:t>
            </w:r>
          </w:p>
        </w:tc>
      </w:tr>
      <w:tr w:rsidR="000B06EE" w:rsidRPr="000B06EE" w14:paraId="74529534"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1723674E" w14:textId="77777777" w:rsidR="00777933" w:rsidRPr="000B06EE" w:rsidRDefault="00777933">
            <w:pPr>
              <w:pStyle w:val="Footer"/>
              <w:spacing w:before="120" w:line="360" w:lineRule="auto"/>
            </w:pPr>
            <w:r w:rsidRPr="000B06EE">
              <w:rPr>
                <w:rFonts w:hint="cs"/>
                <w:cs/>
              </w:rPr>
              <w:t>จำนวนบัญชีของสินเชื่อใหม่</w:t>
            </w:r>
          </w:p>
        </w:tc>
        <w:tc>
          <w:tcPr>
            <w:tcW w:w="6226" w:type="dxa"/>
            <w:tcBorders>
              <w:top w:val="dotted" w:sz="4" w:space="0" w:color="auto"/>
              <w:left w:val="dotted" w:sz="4" w:space="0" w:color="auto"/>
              <w:bottom w:val="dotted" w:sz="4" w:space="0" w:color="auto"/>
              <w:right w:val="dotted" w:sz="4" w:space="0" w:color="auto"/>
            </w:tcBorders>
            <w:hideMark/>
          </w:tcPr>
          <w:p w14:paraId="443EC944" w14:textId="77777777" w:rsidR="00777933" w:rsidRPr="000B06EE" w:rsidRDefault="00777933">
            <w:pPr>
              <w:spacing w:before="120" w:line="360" w:lineRule="auto"/>
              <w:rPr>
                <w:cs/>
              </w:rPr>
            </w:pPr>
            <w:r w:rsidRPr="000B06EE">
              <w:rPr>
                <w:rFonts w:hint="cs"/>
                <w:cs/>
              </w:rPr>
              <w:t>จำนวนบัญชีของสินเชื่อใหม่ รวมทั้งบัญชีที่มีวงเงินแต่ยังไม่ได้เบิกถอน</w:t>
            </w:r>
          </w:p>
        </w:tc>
        <w:tc>
          <w:tcPr>
            <w:tcW w:w="5977" w:type="dxa"/>
            <w:tcBorders>
              <w:top w:val="dotted" w:sz="4" w:space="0" w:color="auto"/>
              <w:left w:val="dotted" w:sz="4" w:space="0" w:color="auto"/>
              <w:bottom w:val="dotted" w:sz="4" w:space="0" w:color="auto"/>
              <w:right w:val="single" w:sz="4" w:space="0" w:color="auto"/>
            </w:tcBorders>
            <w:hideMark/>
          </w:tcPr>
          <w:p w14:paraId="37BC1CCE"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46A9E247" w14:textId="77777777" w:rsidR="00777933" w:rsidRPr="000B06EE" w:rsidRDefault="00777933" w:rsidP="00155FA7">
            <w:pPr>
              <w:pStyle w:val="Header"/>
              <w:numPr>
                <w:ilvl w:val="0"/>
                <w:numId w:val="15"/>
              </w:numPr>
              <w:tabs>
                <w:tab w:val="left" w:pos="1260"/>
                <w:tab w:val="left" w:pos="1530"/>
                <w:tab w:val="left" w:pos="1890"/>
              </w:tabs>
              <w:spacing w:line="360" w:lineRule="auto"/>
              <w:ind w:left="317"/>
            </w:pPr>
            <w:r w:rsidRPr="000B06EE">
              <w:rPr>
                <w:rFonts w:hint="cs"/>
                <w:cs/>
              </w:rPr>
              <w:t>มีค่ามากกว่าหรือเท่ากับ 0</w:t>
            </w:r>
          </w:p>
          <w:p w14:paraId="7E5A96A8" w14:textId="77777777" w:rsidR="00777933" w:rsidRPr="000B06EE" w:rsidRDefault="00777933" w:rsidP="00155FA7">
            <w:pPr>
              <w:pStyle w:val="Header"/>
              <w:numPr>
                <w:ilvl w:val="0"/>
                <w:numId w:val="15"/>
              </w:numPr>
              <w:tabs>
                <w:tab w:val="left" w:pos="1260"/>
                <w:tab w:val="left" w:pos="1530"/>
                <w:tab w:val="left" w:pos="1890"/>
              </w:tabs>
              <w:spacing w:line="360" w:lineRule="auto"/>
              <w:ind w:left="317"/>
            </w:pPr>
            <w:r w:rsidRPr="000B06EE">
              <w:rPr>
                <w:rFonts w:hint="cs"/>
                <w:cs/>
              </w:rPr>
              <w:t>ผลรวมของจำนวนบัญชีทั้งหมด ต้องมีค่าเท่ากับ รายการ “รวม”</w:t>
            </w:r>
          </w:p>
        </w:tc>
      </w:tr>
      <w:tr w:rsidR="000B06EE" w:rsidRPr="000B06EE" w14:paraId="6E64EDF8"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1F32D491" w14:textId="77777777" w:rsidR="00777933" w:rsidRPr="000B06EE" w:rsidRDefault="00777933">
            <w:pPr>
              <w:spacing w:before="120" w:line="360" w:lineRule="auto"/>
              <w:rPr>
                <w:vertAlign w:val="superscript"/>
              </w:rPr>
            </w:pPr>
            <w:r w:rsidRPr="000B06EE">
              <w:rPr>
                <w:rFonts w:hint="cs"/>
                <w:cs/>
              </w:rPr>
              <w:t>สินเชื่อใหม่</w:t>
            </w:r>
          </w:p>
        </w:tc>
        <w:tc>
          <w:tcPr>
            <w:tcW w:w="6226" w:type="dxa"/>
            <w:tcBorders>
              <w:top w:val="dotted" w:sz="4" w:space="0" w:color="auto"/>
              <w:left w:val="dotted" w:sz="4" w:space="0" w:color="auto"/>
              <w:bottom w:val="dotted" w:sz="4" w:space="0" w:color="auto"/>
              <w:right w:val="dotted" w:sz="4" w:space="0" w:color="auto"/>
            </w:tcBorders>
            <w:hideMark/>
          </w:tcPr>
          <w:p w14:paraId="7C118F12" w14:textId="77777777" w:rsidR="00777933" w:rsidRPr="000B06EE" w:rsidRDefault="00777933">
            <w:pPr>
              <w:spacing w:before="120" w:line="360" w:lineRule="auto"/>
            </w:pPr>
            <w:r w:rsidRPr="000B06EE">
              <w:rPr>
                <w:rFonts w:hint="cs"/>
                <w:cs/>
              </w:rPr>
              <w:t>จำนวนเงินที่เพิ่มขึ้นของสินเชื่อใหม่ในเดือนที่รายงาน</w:t>
            </w:r>
            <w:r w:rsidRPr="000B06EE">
              <w:t xml:space="preserve"> (</w:t>
            </w:r>
            <w:r w:rsidRPr="000B06EE">
              <w:rPr>
                <w:rFonts w:hint="cs"/>
                <w:cs/>
              </w:rPr>
              <w:t>หน่วย</w:t>
            </w:r>
            <w:r w:rsidRPr="000B06EE">
              <w:t xml:space="preserve">: </w:t>
            </w:r>
            <w:r w:rsidRPr="000B06EE">
              <w:rPr>
                <w:rFonts w:hint="cs"/>
                <w:cs/>
              </w:rPr>
              <w:t>บาท</w:t>
            </w:r>
            <w:r w:rsidRPr="000B06EE">
              <w:t>)</w:t>
            </w:r>
          </w:p>
        </w:tc>
        <w:tc>
          <w:tcPr>
            <w:tcW w:w="5977" w:type="dxa"/>
            <w:tcBorders>
              <w:top w:val="dotted" w:sz="4" w:space="0" w:color="auto"/>
              <w:left w:val="dotted" w:sz="4" w:space="0" w:color="auto"/>
              <w:bottom w:val="dotted" w:sz="4" w:space="0" w:color="auto"/>
              <w:right w:val="single" w:sz="4" w:space="0" w:color="auto"/>
            </w:tcBorders>
            <w:hideMark/>
          </w:tcPr>
          <w:p w14:paraId="48AAA1EB"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5512A24A" w14:textId="77777777" w:rsidR="00777933" w:rsidRPr="000B06EE" w:rsidRDefault="00777933" w:rsidP="00155FA7">
            <w:pPr>
              <w:pStyle w:val="Header"/>
              <w:numPr>
                <w:ilvl w:val="0"/>
                <w:numId w:val="16"/>
              </w:numPr>
              <w:tabs>
                <w:tab w:val="left" w:pos="1260"/>
                <w:tab w:val="left" w:pos="1530"/>
                <w:tab w:val="left" w:pos="1890"/>
              </w:tabs>
              <w:spacing w:line="360" w:lineRule="auto"/>
              <w:ind w:left="317"/>
              <w:rPr>
                <w:u w:val="single"/>
              </w:rPr>
            </w:pPr>
            <w:r w:rsidRPr="000B06EE">
              <w:rPr>
                <w:rFonts w:hint="cs"/>
                <w:cs/>
              </w:rPr>
              <w:t>มีค่ามากกว่าหรือเท่ากับ 0</w:t>
            </w:r>
          </w:p>
          <w:p w14:paraId="46E8DCA1" w14:textId="77777777" w:rsidR="00777933" w:rsidRPr="000B06EE" w:rsidRDefault="00777933" w:rsidP="00155FA7">
            <w:pPr>
              <w:pStyle w:val="Header"/>
              <w:numPr>
                <w:ilvl w:val="0"/>
                <w:numId w:val="16"/>
              </w:numPr>
              <w:tabs>
                <w:tab w:val="left" w:pos="1260"/>
                <w:tab w:val="left" w:pos="1530"/>
                <w:tab w:val="left" w:pos="1890"/>
              </w:tabs>
              <w:spacing w:line="360" w:lineRule="auto"/>
              <w:ind w:left="317"/>
              <w:rPr>
                <w:u w:val="single"/>
              </w:rPr>
            </w:pPr>
            <w:r w:rsidRPr="000B06EE">
              <w:rPr>
                <w:rFonts w:hint="cs"/>
                <w:cs/>
              </w:rPr>
              <w:t>ผลรวมของสินเชื่อใหม่ทั้งหมด ต้องมีค่าเท่ากับ รายการ “รวม”</w:t>
            </w:r>
          </w:p>
        </w:tc>
      </w:tr>
      <w:tr w:rsidR="000B06EE" w:rsidRPr="000B06EE" w14:paraId="2E8A343A"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2B3D3DFB" w14:textId="77777777" w:rsidR="00777933" w:rsidRPr="000B06EE" w:rsidRDefault="00777933">
            <w:pPr>
              <w:spacing w:before="120" w:line="360" w:lineRule="auto"/>
              <w:rPr>
                <w:cs/>
              </w:rPr>
            </w:pPr>
            <w:r w:rsidRPr="000B06EE">
              <w:rPr>
                <w:rFonts w:hint="cs"/>
                <w:cs/>
              </w:rPr>
              <w:t>ค่าต่ำสุดของอัตราดอกเบี้ย เบี้ยปรับ ค่าปรับ ค่าบริการ ค่าธรรมเนียมใด ๆ</w:t>
            </w:r>
          </w:p>
        </w:tc>
        <w:tc>
          <w:tcPr>
            <w:tcW w:w="6226" w:type="dxa"/>
            <w:tcBorders>
              <w:top w:val="dotted" w:sz="4" w:space="0" w:color="auto"/>
              <w:left w:val="dotted" w:sz="4" w:space="0" w:color="auto"/>
              <w:bottom w:val="dotted" w:sz="4" w:space="0" w:color="auto"/>
              <w:right w:val="dotted" w:sz="4" w:space="0" w:color="auto"/>
            </w:tcBorders>
            <w:hideMark/>
          </w:tcPr>
          <w:p w14:paraId="677F91EF" w14:textId="77777777" w:rsidR="00777933" w:rsidRPr="000B06EE" w:rsidRDefault="00777933">
            <w:pPr>
              <w:spacing w:before="120" w:line="360" w:lineRule="auto"/>
              <w:rPr>
                <w:cs/>
              </w:rPr>
            </w:pPr>
            <w:r w:rsidRPr="000B06EE">
              <w:rPr>
                <w:rFonts w:hint="cs"/>
                <w:cs/>
              </w:rPr>
              <w:t>อัตราดอกเบี้ย เบี้ยปรับ ค่าปรับ ค่าบริการ ค่าธรรมเนียมใด ๆ ต่ำสุด (หน่วย</w:t>
            </w:r>
            <w:r w:rsidRPr="000B06EE">
              <w:t xml:space="preserve">: </w:t>
            </w:r>
            <w:r w:rsidRPr="000B06EE">
              <w:rPr>
                <w:rFonts w:hint="cs"/>
                <w:cs/>
              </w:rPr>
              <w:t>ร้อยละต่อปี)</w:t>
            </w:r>
          </w:p>
        </w:tc>
        <w:tc>
          <w:tcPr>
            <w:tcW w:w="5977" w:type="dxa"/>
            <w:tcBorders>
              <w:top w:val="dotted" w:sz="4" w:space="0" w:color="auto"/>
              <w:left w:val="dotted" w:sz="4" w:space="0" w:color="auto"/>
              <w:bottom w:val="dotted" w:sz="4" w:space="0" w:color="auto"/>
              <w:right w:val="single" w:sz="4" w:space="0" w:color="auto"/>
            </w:tcBorders>
            <w:hideMark/>
          </w:tcPr>
          <w:p w14:paraId="240E702B"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58F1DC24" w14:textId="77777777" w:rsidR="00777933" w:rsidRPr="000B06EE" w:rsidRDefault="00777933" w:rsidP="00155FA7">
            <w:pPr>
              <w:pStyle w:val="Header"/>
              <w:numPr>
                <w:ilvl w:val="0"/>
                <w:numId w:val="20"/>
              </w:numPr>
              <w:tabs>
                <w:tab w:val="left" w:pos="1260"/>
                <w:tab w:val="left" w:pos="1530"/>
                <w:tab w:val="left" w:pos="1890"/>
              </w:tabs>
              <w:spacing w:line="360" w:lineRule="auto"/>
              <w:ind w:left="317"/>
              <w:rPr>
                <w:u w:val="single"/>
              </w:rPr>
            </w:pPr>
            <w:r w:rsidRPr="000B06EE">
              <w:rPr>
                <w:rFonts w:hint="cs"/>
                <w:cs/>
              </w:rPr>
              <w:t>มีค่ามากกว่าหรือเท่ากับ 0</w:t>
            </w:r>
          </w:p>
          <w:p w14:paraId="51972599" w14:textId="77777777" w:rsidR="00777933" w:rsidRPr="000B06EE" w:rsidRDefault="00777933" w:rsidP="00155FA7">
            <w:pPr>
              <w:pStyle w:val="Header"/>
              <w:numPr>
                <w:ilvl w:val="0"/>
                <w:numId w:val="20"/>
              </w:numPr>
              <w:tabs>
                <w:tab w:val="left" w:pos="1260"/>
                <w:tab w:val="left" w:pos="1530"/>
                <w:tab w:val="left" w:pos="1890"/>
              </w:tabs>
              <w:spacing w:line="360" w:lineRule="auto"/>
              <w:ind w:left="317"/>
              <w:rPr>
                <w:u w:val="single"/>
              </w:rPr>
            </w:pPr>
            <w:r w:rsidRPr="000B06EE">
              <w:rPr>
                <w:rFonts w:hint="cs"/>
                <w:cs/>
              </w:rPr>
              <w:t>ค่าต่ำสุดที่แสดงในรายการ “รวม</w:t>
            </w:r>
            <w:r w:rsidRPr="000B06EE">
              <w:t xml:space="preserve">” </w:t>
            </w:r>
            <w:r w:rsidRPr="000B06EE">
              <w:rPr>
                <w:rFonts w:hint="cs"/>
                <w:cs/>
              </w:rPr>
              <w:t>ต้องมีค่าเท่ากับค่าที่ต่ำสุดของอัตราดอกเบี้ย ค่าธรรมเนียม และค่าบริการที่เรียกเก็บ ในทุกช่วงรายได้รวมของผู้บริโภค</w:t>
            </w:r>
          </w:p>
        </w:tc>
      </w:tr>
      <w:tr w:rsidR="000B06EE" w:rsidRPr="000B06EE" w14:paraId="7A757E4A"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07026027" w14:textId="77777777" w:rsidR="00777933" w:rsidRPr="000B06EE" w:rsidRDefault="00777933">
            <w:pPr>
              <w:spacing w:before="120" w:line="360" w:lineRule="auto"/>
            </w:pPr>
            <w:r w:rsidRPr="000B06EE">
              <w:rPr>
                <w:rFonts w:hint="cs"/>
                <w:cs/>
              </w:rPr>
              <w:t xml:space="preserve">ค่าสูงสุดของอัตราดอกเบี้ย เบี้ยปรับ ค่าปรับ </w:t>
            </w:r>
            <w:r w:rsidRPr="000B06EE">
              <w:rPr>
                <w:rFonts w:hint="cs"/>
                <w:cs/>
              </w:rPr>
              <w:lastRenderedPageBreak/>
              <w:t>ค่าบริการ ค่าธรรมเนียมใด ๆ</w:t>
            </w:r>
          </w:p>
        </w:tc>
        <w:tc>
          <w:tcPr>
            <w:tcW w:w="6226" w:type="dxa"/>
            <w:tcBorders>
              <w:top w:val="dotted" w:sz="4" w:space="0" w:color="auto"/>
              <w:left w:val="dotted" w:sz="4" w:space="0" w:color="auto"/>
              <w:bottom w:val="dotted" w:sz="4" w:space="0" w:color="auto"/>
              <w:right w:val="dotted" w:sz="4" w:space="0" w:color="auto"/>
            </w:tcBorders>
            <w:hideMark/>
          </w:tcPr>
          <w:p w14:paraId="012F6BCC" w14:textId="77777777" w:rsidR="00777933" w:rsidRPr="000B06EE" w:rsidRDefault="00777933">
            <w:pPr>
              <w:spacing w:before="120" w:line="360" w:lineRule="auto"/>
            </w:pPr>
            <w:r w:rsidRPr="000B06EE">
              <w:rPr>
                <w:rFonts w:hint="cs"/>
                <w:cs/>
              </w:rPr>
              <w:lastRenderedPageBreak/>
              <w:t>อัตราดอกเบี้ย เบี้ยปรับ ค่าปรับ ค่าบริการ ค่าธรรมเนียมใด ๆ สูงสุด (หน่วย</w:t>
            </w:r>
            <w:r w:rsidRPr="000B06EE">
              <w:t xml:space="preserve">: </w:t>
            </w:r>
            <w:r w:rsidRPr="000B06EE">
              <w:rPr>
                <w:rFonts w:hint="cs"/>
                <w:cs/>
              </w:rPr>
              <w:t>ร้อยละต่อปี)</w:t>
            </w:r>
          </w:p>
        </w:tc>
        <w:tc>
          <w:tcPr>
            <w:tcW w:w="5977" w:type="dxa"/>
            <w:tcBorders>
              <w:top w:val="dotted" w:sz="4" w:space="0" w:color="auto"/>
              <w:left w:val="dotted" w:sz="4" w:space="0" w:color="auto"/>
              <w:bottom w:val="dotted" w:sz="4" w:space="0" w:color="auto"/>
              <w:right w:val="single" w:sz="4" w:space="0" w:color="auto"/>
            </w:tcBorders>
            <w:hideMark/>
          </w:tcPr>
          <w:p w14:paraId="13472A5C"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2C30B635" w14:textId="77777777" w:rsidR="00777933" w:rsidRPr="000B06EE" w:rsidRDefault="00777933" w:rsidP="00155FA7">
            <w:pPr>
              <w:pStyle w:val="Header"/>
              <w:numPr>
                <w:ilvl w:val="0"/>
                <w:numId w:val="21"/>
              </w:numPr>
              <w:tabs>
                <w:tab w:val="left" w:pos="1260"/>
                <w:tab w:val="left" w:pos="1530"/>
                <w:tab w:val="left" w:pos="1890"/>
              </w:tabs>
              <w:spacing w:line="360" w:lineRule="auto"/>
              <w:ind w:left="317"/>
              <w:rPr>
                <w:u w:val="single"/>
              </w:rPr>
            </w:pPr>
            <w:r w:rsidRPr="000B06EE">
              <w:rPr>
                <w:rFonts w:hint="cs"/>
                <w:cs/>
              </w:rPr>
              <w:t>มีค่ามากกว่าหรือเท่ากับ 0</w:t>
            </w:r>
          </w:p>
          <w:p w14:paraId="63CAE9BA" w14:textId="77777777" w:rsidR="00777933" w:rsidRPr="000B06EE" w:rsidRDefault="00777933" w:rsidP="00777933">
            <w:pPr>
              <w:pStyle w:val="Header"/>
              <w:numPr>
                <w:ilvl w:val="0"/>
                <w:numId w:val="21"/>
              </w:numPr>
              <w:tabs>
                <w:tab w:val="left" w:pos="1260"/>
                <w:tab w:val="left" w:pos="1530"/>
                <w:tab w:val="left" w:pos="1890"/>
              </w:tabs>
              <w:spacing w:before="120" w:line="360" w:lineRule="auto"/>
              <w:ind w:left="313"/>
              <w:rPr>
                <w:u w:val="single"/>
              </w:rPr>
            </w:pPr>
            <w:r w:rsidRPr="000B06EE">
              <w:rPr>
                <w:rFonts w:hint="cs"/>
                <w:cs/>
              </w:rPr>
              <w:lastRenderedPageBreak/>
              <w:t>ค่าสูงสุดที่แสดงในรายการ “รวม</w:t>
            </w:r>
            <w:r w:rsidRPr="000B06EE">
              <w:t xml:space="preserve">” </w:t>
            </w:r>
            <w:r w:rsidRPr="000B06EE">
              <w:rPr>
                <w:rFonts w:hint="cs"/>
                <w:cs/>
              </w:rPr>
              <w:t>ต้องมีค่าเท่ากับค่าที่สูงสุดของอัตราดอกเบี้ย ค่าธรรมเนียม และค่าบริการที่เรียกเก็บ ในทุกช่วงรายได้รวมของผู้บริโภค</w:t>
            </w:r>
          </w:p>
        </w:tc>
      </w:tr>
      <w:tr w:rsidR="000B06EE" w:rsidRPr="000B06EE" w14:paraId="2198B8FF"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087ACCD4" w14:textId="77777777" w:rsidR="00777933" w:rsidRPr="000B06EE" w:rsidRDefault="00777933">
            <w:pPr>
              <w:spacing w:before="120" w:line="360" w:lineRule="auto"/>
            </w:pPr>
            <w:r w:rsidRPr="000B06EE">
              <w:rPr>
                <w:rFonts w:hint="cs"/>
                <w:cs/>
              </w:rPr>
              <w:lastRenderedPageBreak/>
              <w:t>ค่าเฉลี่ยของอัตราดอกเบี้ย เบี้ยปรับ ค่าปรับ ค่าบริการ ค่าธรรมเนียมใด ๆ</w:t>
            </w:r>
          </w:p>
        </w:tc>
        <w:tc>
          <w:tcPr>
            <w:tcW w:w="6226" w:type="dxa"/>
            <w:tcBorders>
              <w:top w:val="dotted" w:sz="4" w:space="0" w:color="auto"/>
              <w:left w:val="dotted" w:sz="4" w:space="0" w:color="auto"/>
              <w:bottom w:val="dotted" w:sz="4" w:space="0" w:color="auto"/>
              <w:right w:val="dotted" w:sz="4" w:space="0" w:color="auto"/>
            </w:tcBorders>
            <w:hideMark/>
          </w:tcPr>
          <w:p w14:paraId="6A10A2E0" w14:textId="77777777" w:rsidR="00777933" w:rsidRPr="000B06EE" w:rsidRDefault="00777933">
            <w:pPr>
              <w:spacing w:before="120" w:line="360" w:lineRule="auto"/>
            </w:pPr>
            <w:r w:rsidRPr="000B06EE">
              <w:rPr>
                <w:rFonts w:hint="cs"/>
                <w:cs/>
              </w:rPr>
              <w:t>อัตราดอกเบี้ย เบี้ยปรับ ค่าปรับ ค่าบริการ ค่าธรรมเนียมใด ๆ เฉลี่ย มีค่าเท่ากับ ผลรวมของอัตราดอกเบี้ย ค่าธรรมเนียม และค่าบริการที่เรียกเก็บแต่ละบัญชี หารด้วยจำนวนบัญชีทั้งหมด (หน่วย</w:t>
            </w:r>
            <w:r w:rsidRPr="000B06EE">
              <w:t xml:space="preserve">: </w:t>
            </w:r>
            <w:r w:rsidRPr="000B06EE">
              <w:rPr>
                <w:rFonts w:hint="cs"/>
                <w:cs/>
              </w:rPr>
              <w:t>ร้อยละต่อปี)</w:t>
            </w:r>
          </w:p>
        </w:tc>
        <w:tc>
          <w:tcPr>
            <w:tcW w:w="5977" w:type="dxa"/>
            <w:tcBorders>
              <w:top w:val="dotted" w:sz="4" w:space="0" w:color="auto"/>
              <w:left w:val="dotted" w:sz="4" w:space="0" w:color="auto"/>
              <w:bottom w:val="dotted" w:sz="4" w:space="0" w:color="auto"/>
              <w:right w:val="single" w:sz="4" w:space="0" w:color="auto"/>
            </w:tcBorders>
            <w:hideMark/>
          </w:tcPr>
          <w:p w14:paraId="1B455E9E"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4F4B94CF" w14:textId="77777777" w:rsidR="00777933" w:rsidRPr="000B06EE" w:rsidRDefault="00777933" w:rsidP="00155FA7">
            <w:pPr>
              <w:pStyle w:val="Header"/>
              <w:numPr>
                <w:ilvl w:val="0"/>
                <w:numId w:val="22"/>
              </w:numPr>
              <w:tabs>
                <w:tab w:val="left" w:pos="1260"/>
                <w:tab w:val="left" w:pos="1530"/>
                <w:tab w:val="left" w:pos="1890"/>
              </w:tabs>
              <w:spacing w:line="360" w:lineRule="auto"/>
              <w:ind w:left="317"/>
              <w:rPr>
                <w:u w:val="single"/>
              </w:rPr>
            </w:pPr>
            <w:r w:rsidRPr="000B06EE">
              <w:rPr>
                <w:rFonts w:hint="cs"/>
                <w:cs/>
              </w:rPr>
              <w:t>มีค่ามากกว่าหรือเท่ากับ 0</w:t>
            </w:r>
          </w:p>
        </w:tc>
      </w:tr>
      <w:tr w:rsidR="000B06EE" w:rsidRPr="000B06EE" w14:paraId="0282AB13"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7AFDC269" w14:textId="77777777" w:rsidR="00777933" w:rsidRPr="000B06EE" w:rsidRDefault="00777933">
            <w:pPr>
              <w:spacing w:before="120" w:line="360" w:lineRule="auto"/>
            </w:pPr>
            <w:r w:rsidRPr="000B06EE">
              <w:rPr>
                <w:rFonts w:hint="cs"/>
                <w:cs/>
              </w:rPr>
              <w:t>ระยะเวลาที่ลูกหนี้ผิดนัดชำระหนี้</w:t>
            </w:r>
          </w:p>
        </w:tc>
        <w:tc>
          <w:tcPr>
            <w:tcW w:w="6226" w:type="dxa"/>
            <w:tcBorders>
              <w:top w:val="dotted" w:sz="4" w:space="0" w:color="auto"/>
              <w:left w:val="dotted" w:sz="4" w:space="0" w:color="auto"/>
              <w:bottom w:val="dotted" w:sz="4" w:space="0" w:color="auto"/>
              <w:right w:val="dotted" w:sz="4" w:space="0" w:color="auto"/>
            </w:tcBorders>
            <w:hideMark/>
          </w:tcPr>
          <w:p w14:paraId="741823B0" w14:textId="5409282C" w:rsidR="00777933" w:rsidRPr="000B06EE" w:rsidRDefault="00777933">
            <w:pPr>
              <w:spacing w:before="120" w:line="360" w:lineRule="auto"/>
            </w:pPr>
            <w:r w:rsidRPr="000B06EE">
              <w:rPr>
                <w:rFonts w:hint="cs"/>
                <w:cs/>
              </w:rPr>
              <w:t>ระยะเวลาที่ลูกหนี้</w:t>
            </w:r>
            <w:r w:rsidR="00782D41" w:rsidRPr="000B06EE">
              <w:rPr>
                <w:cs/>
              </w:rPr>
              <w:t>สินเชื่อรายย่อยเพื่อการประกอบอาชีพ</w:t>
            </w:r>
            <w:r w:rsidRPr="000B06EE">
              <w:rPr>
                <w:rFonts w:hint="cs"/>
                <w:cs/>
              </w:rPr>
              <w:t xml:space="preserve">ที่ไม่มีทรัพย์หรือทรัพย์สินเป็นหลักประกันที่มิใช่สินเชื่อที่มีทะเบียนรถเป็นประกัน ซึ่งไม่มีวัตถุประสงค์เพื่อนำไปใช้ในการประกอบอาชีพ ค้างชำระต้นเงินหรือดอกเบี้ย โดยแบ่งเป็นช่วงดังนี้ </w:t>
            </w:r>
          </w:p>
          <w:p w14:paraId="5D1E065B" w14:textId="77777777" w:rsidR="00777933" w:rsidRPr="000B06EE" w:rsidRDefault="00777933">
            <w:pPr>
              <w:spacing w:before="120" w:line="360" w:lineRule="auto"/>
            </w:pPr>
            <w:r w:rsidRPr="000B06EE">
              <w:rPr>
                <w:rFonts w:hint="cs"/>
                <w:cs/>
              </w:rPr>
              <w:t>(</w:t>
            </w:r>
            <w:r w:rsidRPr="000B06EE">
              <w:t xml:space="preserve">1) </w:t>
            </w:r>
            <w:r w:rsidRPr="000B06EE">
              <w:rPr>
                <w:rFonts w:hint="cs"/>
                <w:cs/>
              </w:rPr>
              <w:t xml:space="preserve">เกิน </w:t>
            </w:r>
            <w:r w:rsidRPr="000B06EE">
              <w:t>1</w:t>
            </w:r>
            <w:r w:rsidRPr="000B06EE">
              <w:rPr>
                <w:rFonts w:hint="cs"/>
                <w:cs/>
              </w:rPr>
              <w:t xml:space="preserve"> เดือน ถึง </w:t>
            </w:r>
            <w:r w:rsidRPr="000B06EE">
              <w:t>3</w:t>
            </w:r>
            <w:r w:rsidRPr="000B06EE">
              <w:rPr>
                <w:rFonts w:hint="cs"/>
                <w:cs/>
              </w:rPr>
              <w:t xml:space="preserve"> เดือน</w:t>
            </w:r>
          </w:p>
          <w:p w14:paraId="63E6AECB" w14:textId="77777777" w:rsidR="00777933" w:rsidRPr="000B06EE" w:rsidRDefault="00777933" w:rsidP="006E5D31">
            <w:pPr>
              <w:spacing w:line="360" w:lineRule="auto"/>
            </w:pPr>
            <w:r w:rsidRPr="000B06EE">
              <w:t xml:space="preserve">(2) </w:t>
            </w:r>
            <w:r w:rsidRPr="000B06EE">
              <w:rPr>
                <w:rFonts w:hint="cs"/>
                <w:cs/>
              </w:rPr>
              <w:t xml:space="preserve">เกิน </w:t>
            </w:r>
            <w:r w:rsidRPr="000B06EE">
              <w:t>3</w:t>
            </w:r>
            <w:r w:rsidRPr="000B06EE">
              <w:rPr>
                <w:rFonts w:hint="cs"/>
                <w:cs/>
              </w:rPr>
              <w:t xml:space="preserve"> เดือน ถึง </w:t>
            </w:r>
            <w:r w:rsidRPr="000B06EE">
              <w:t>6</w:t>
            </w:r>
            <w:r w:rsidRPr="000B06EE">
              <w:rPr>
                <w:rFonts w:hint="cs"/>
                <w:cs/>
              </w:rPr>
              <w:t xml:space="preserve"> เดือน</w:t>
            </w:r>
          </w:p>
          <w:p w14:paraId="23CC8481" w14:textId="77777777" w:rsidR="00777933" w:rsidRPr="000B06EE" w:rsidRDefault="00777933" w:rsidP="006E5D31">
            <w:pPr>
              <w:spacing w:line="360" w:lineRule="auto"/>
            </w:pPr>
            <w:r w:rsidRPr="000B06EE">
              <w:t xml:space="preserve">(3) </w:t>
            </w:r>
            <w:r w:rsidRPr="000B06EE">
              <w:rPr>
                <w:rFonts w:hint="cs"/>
                <w:cs/>
              </w:rPr>
              <w:t xml:space="preserve">เกิน </w:t>
            </w:r>
            <w:r w:rsidRPr="000B06EE">
              <w:t>6</w:t>
            </w:r>
            <w:r w:rsidRPr="000B06EE">
              <w:rPr>
                <w:rFonts w:hint="cs"/>
                <w:cs/>
              </w:rPr>
              <w:t xml:space="preserve"> เดือน ถึง </w:t>
            </w:r>
            <w:r w:rsidRPr="000B06EE">
              <w:t>12</w:t>
            </w:r>
            <w:r w:rsidRPr="000B06EE">
              <w:rPr>
                <w:rFonts w:hint="cs"/>
                <w:cs/>
              </w:rPr>
              <w:t xml:space="preserve"> เดือน</w:t>
            </w:r>
          </w:p>
          <w:p w14:paraId="78040BC5" w14:textId="77777777" w:rsidR="00777933" w:rsidRPr="000B06EE" w:rsidRDefault="00777933" w:rsidP="006E5D31">
            <w:pPr>
              <w:spacing w:line="360" w:lineRule="auto"/>
              <w:rPr>
                <w:cs/>
              </w:rPr>
            </w:pPr>
            <w:r w:rsidRPr="000B06EE">
              <w:rPr>
                <w:rFonts w:hint="cs"/>
                <w:cs/>
              </w:rPr>
              <w:t>(</w:t>
            </w:r>
            <w:r w:rsidRPr="000B06EE">
              <w:t xml:space="preserve">4) </w:t>
            </w:r>
            <w:r w:rsidRPr="000B06EE">
              <w:rPr>
                <w:rFonts w:hint="cs"/>
                <w:cs/>
              </w:rPr>
              <w:t xml:space="preserve">เกิน </w:t>
            </w:r>
            <w:r w:rsidRPr="000B06EE">
              <w:t>12</w:t>
            </w:r>
            <w:r w:rsidRPr="000B06EE">
              <w:rPr>
                <w:rFonts w:hint="cs"/>
                <w:cs/>
              </w:rPr>
              <w:t xml:space="preserve"> เดือน </w:t>
            </w:r>
          </w:p>
          <w:p w14:paraId="4E448CA3" w14:textId="77777777" w:rsidR="00777933" w:rsidRPr="000B06EE" w:rsidRDefault="00777933">
            <w:pPr>
              <w:spacing w:before="120" w:line="360" w:lineRule="auto"/>
            </w:pPr>
            <w:r w:rsidRPr="000B06EE">
              <w:rPr>
                <w:rFonts w:hint="cs"/>
                <w:cs/>
              </w:rPr>
              <w:t xml:space="preserve">     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โดยให้รายงานแยกเป็นจำนวนบัญชีและยอดสินเชื่อคงค้าง  รายงานเฉพาะต้นเงิน (หลังหักรายได้รอการตัดบัญชี)</w:t>
            </w:r>
          </w:p>
        </w:tc>
        <w:tc>
          <w:tcPr>
            <w:tcW w:w="5977" w:type="dxa"/>
            <w:tcBorders>
              <w:top w:val="dotted" w:sz="4" w:space="0" w:color="auto"/>
              <w:left w:val="dotted" w:sz="4" w:space="0" w:color="auto"/>
              <w:bottom w:val="dotted" w:sz="4" w:space="0" w:color="auto"/>
              <w:right w:val="single" w:sz="4" w:space="0" w:color="auto"/>
            </w:tcBorders>
          </w:tcPr>
          <w:p w14:paraId="36D41DA9" w14:textId="77777777" w:rsidR="00777933" w:rsidRPr="000B06EE" w:rsidRDefault="00777933">
            <w:pPr>
              <w:pStyle w:val="Header"/>
              <w:tabs>
                <w:tab w:val="left" w:pos="1260"/>
                <w:tab w:val="left" w:pos="1530"/>
                <w:tab w:val="left" w:pos="1890"/>
              </w:tabs>
              <w:spacing w:before="120" w:line="360" w:lineRule="auto"/>
              <w:rPr>
                <w:u w:val="single"/>
              </w:rPr>
            </w:pPr>
          </w:p>
        </w:tc>
      </w:tr>
      <w:tr w:rsidR="000B06EE" w:rsidRPr="000B06EE" w14:paraId="1CB31C4C"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69E9A0BC" w14:textId="77777777" w:rsidR="00777933" w:rsidRPr="000B06EE" w:rsidRDefault="00777933">
            <w:pPr>
              <w:spacing w:before="120" w:line="360" w:lineRule="auto"/>
              <w:ind w:left="319"/>
            </w:pPr>
            <w:r w:rsidRPr="000B06EE">
              <w:rPr>
                <w:rFonts w:hint="cs"/>
                <w:cs/>
              </w:rPr>
              <w:lastRenderedPageBreak/>
              <w:t>จำนวนบัญชีลูกหนี้ที่ผิดนัดชำระหนี้</w:t>
            </w:r>
          </w:p>
        </w:tc>
        <w:tc>
          <w:tcPr>
            <w:tcW w:w="6226" w:type="dxa"/>
            <w:tcBorders>
              <w:top w:val="dotted" w:sz="4" w:space="0" w:color="auto"/>
              <w:left w:val="dotted" w:sz="4" w:space="0" w:color="auto"/>
              <w:bottom w:val="dotted" w:sz="4" w:space="0" w:color="auto"/>
              <w:right w:val="dotted" w:sz="4" w:space="0" w:color="auto"/>
            </w:tcBorders>
            <w:hideMark/>
          </w:tcPr>
          <w:p w14:paraId="42C84C47" w14:textId="77777777" w:rsidR="00777933" w:rsidRPr="000B06EE" w:rsidRDefault="00777933">
            <w:pPr>
              <w:spacing w:before="120" w:line="360" w:lineRule="auto"/>
            </w:pPr>
            <w:r w:rsidRPr="000B06EE">
              <w:rPr>
                <w:rFonts w:hint="cs"/>
                <w:cs/>
              </w:rPr>
              <w:t>จำนวนบัญชีลูกหนี้ที่ผิดนัดชำระหนี้ตามระยะเวลาที่ระบุไว้ ณ วันสิ้นเดือนที่รายงาน</w:t>
            </w:r>
          </w:p>
        </w:tc>
        <w:tc>
          <w:tcPr>
            <w:tcW w:w="5977" w:type="dxa"/>
            <w:tcBorders>
              <w:top w:val="dotted" w:sz="4" w:space="0" w:color="auto"/>
              <w:left w:val="dotted" w:sz="4" w:space="0" w:color="auto"/>
              <w:bottom w:val="dotted" w:sz="4" w:space="0" w:color="auto"/>
              <w:right w:val="single" w:sz="4" w:space="0" w:color="auto"/>
            </w:tcBorders>
            <w:hideMark/>
          </w:tcPr>
          <w:p w14:paraId="19231391" w14:textId="77777777" w:rsidR="00777933" w:rsidRPr="000B06EE" w:rsidRDefault="00777933">
            <w:pPr>
              <w:pStyle w:val="Header"/>
              <w:tabs>
                <w:tab w:val="left" w:pos="1260"/>
                <w:tab w:val="left" w:pos="1530"/>
                <w:tab w:val="left" w:pos="1890"/>
              </w:tabs>
              <w:spacing w:before="120" w:line="360" w:lineRule="auto"/>
              <w:rPr>
                <w:cs/>
              </w:rPr>
            </w:pPr>
            <w:r w:rsidRPr="000B06EE">
              <w:t>Data Set Validation:</w:t>
            </w:r>
          </w:p>
          <w:p w14:paraId="71B257FF" w14:textId="77777777" w:rsidR="00777933" w:rsidRPr="000B06EE" w:rsidRDefault="00777933" w:rsidP="00155FA7">
            <w:pPr>
              <w:pStyle w:val="Header"/>
              <w:numPr>
                <w:ilvl w:val="0"/>
                <w:numId w:val="23"/>
              </w:numPr>
              <w:tabs>
                <w:tab w:val="left" w:pos="1260"/>
                <w:tab w:val="left" w:pos="1530"/>
                <w:tab w:val="left" w:pos="1890"/>
              </w:tabs>
              <w:spacing w:line="360" w:lineRule="auto"/>
              <w:ind w:left="317"/>
              <w:rPr>
                <w:u w:val="single"/>
              </w:rPr>
            </w:pPr>
            <w:r w:rsidRPr="000B06EE">
              <w:rPr>
                <w:rFonts w:hint="cs"/>
                <w:cs/>
              </w:rPr>
              <w:t>มีค่ามากกว่าหรือเท่ากับ 0</w:t>
            </w:r>
          </w:p>
          <w:p w14:paraId="61E6C5EC" w14:textId="77777777" w:rsidR="00777933" w:rsidRPr="000B06EE" w:rsidRDefault="00777933" w:rsidP="00155FA7">
            <w:pPr>
              <w:pStyle w:val="Header"/>
              <w:numPr>
                <w:ilvl w:val="0"/>
                <w:numId w:val="23"/>
              </w:numPr>
              <w:tabs>
                <w:tab w:val="left" w:pos="1260"/>
                <w:tab w:val="left" w:pos="1530"/>
                <w:tab w:val="left" w:pos="1890"/>
              </w:tabs>
              <w:spacing w:line="360" w:lineRule="auto"/>
              <w:ind w:left="317"/>
              <w:rPr>
                <w:u w:val="single"/>
              </w:rPr>
            </w:pPr>
            <w:r w:rsidRPr="000B06EE">
              <w:rPr>
                <w:rFonts w:hint="cs"/>
                <w:cs/>
              </w:rPr>
              <w:t>ตรวจสอบความสัมพันธ์ระหว่างจำนวนบัญชีและสินเชื่อคงค้าง</w:t>
            </w:r>
          </w:p>
          <w:p w14:paraId="6D43EB56" w14:textId="77777777" w:rsidR="00777933" w:rsidRPr="000B06EE" w:rsidRDefault="00777933" w:rsidP="00155FA7">
            <w:pPr>
              <w:pStyle w:val="Header"/>
              <w:numPr>
                <w:ilvl w:val="0"/>
                <w:numId w:val="13"/>
              </w:numPr>
              <w:tabs>
                <w:tab w:val="left" w:pos="1260"/>
                <w:tab w:val="left" w:pos="1530"/>
                <w:tab w:val="left" w:pos="1890"/>
              </w:tabs>
              <w:spacing w:line="360" w:lineRule="auto"/>
              <w:ind w:left="677"/>
              <w:rPr>
                <w:u w:val="single"/>
              </w:rPr>
            </w:pPr>
            <w:r w:rsidRPr="000B06EE">
              <w:rPr>
                <w:rFonts w:hint="cs"/>
                <w:cs/>
              </w:rPr>
              <w:t xml:space="preserve">หากจำนวนบัญชีมีค่าเท่ากับ 0 จำนวนเงินต้องมีค่าเท่ากับ 0 เช่นกัน </w:t>
            </w:r>
          </w:p>
          <w:p w14:paraId="61A84511" w14:textId="77777777" w:rsidR="00777933" w:rsidRPr="000B06EE" w:rsidRDefault="00777933" w:rsidP="00155FA7">
            <w:pPr>
              <w:pStyle w:val="Header"/>
              <w:numPr>
                <w:ilvl w:val="0"/>
                <w:numId w:val="13"/>
              </w:numPr>
              <w:tabs>
                <w:tab w:val="left" w:pos="1260"/>
                <w:tab w:val="left" w:pos="1530"/>
                <w:tab w:val="left" w:pos="1890"/>
              </w:tabs>
              <w:spacing w:line="360" w:lineRule="auto"/>
              <w:ind w:left="677"/>
              <w:rPr>
                <w:u w:val="single"/>
              </w:rPr>
            </w:pPr>
            <w:r w:rsidRPr="000B06EE">
              <w:rPr>
                <w:rFonts w:hint="cs"/>
                <w:cs/>
              </w:rPr>
              <w:t>หากจำนวนเงินมีค่าเท่ากับ 0 จำนวนบัญชีต้องมีค่าเท่ากับ 0 เช่นกัน</w:t>
            </w:r>
          </w:p>
          <w:p w14:paraId="0F6E7CB6" w14:textId="77777777" w:rsidR="00777933" w:rsidRPr="000B06EE" w:rsidRDefault="00777933" w:rsidP="00155FA7">
            <w:pPr>
              <w:pStyle w:val="Header"/>
              <w:numPr>
                <w:ilvl w:val="0"/>
                <w:numId w:val="23"/>
              </w:numPr>
              <w:tabs>
                <w:tab w:val="left" w:pos="1260"/>
                <w:tab w:val="left" w:pos="1530"/>
                <w:tab w:val="left" w:pos="1890"/>
              </w:tabs>
              <w:spacing w:line="360" w:lineRule="auto"/>
              <w:ind w:left="317"/>
              <w:rPr>
                <w:u w:val="single"/>
              </w:rPr>
            </w:pPr>
            <w:r w:rsidRPr="000B06EE">
              <w:rPr>
                <w:rFonts w:hint="cs"/>
                <w:cs/>
              </w:rPr>
              <w:t>ผลรวมของจำนวนบัญชีทั้งหมด ต้องมีค่าเท่ากับ รายการ “รวม”</w:t>
            </w:r>
          </w:p>
        </w:tc>
      </w:tr>
      <w:tr w:rsidR="000B06EE" w:rsidRPr="000B06EE" w14:paraId="236182E4" w14:textId="77777777" w:rsidTr="00EE7DE0">
        <w:trPr>
          <w:trHeight w:val="85"/>
        </w:trPr>
        <w:tc>
          <w:tcPr>
            <w:tcW w:w="2242" w:type="dxa"/>
            <w:tcBorders>
              <w:top w:val="dotted" w:sz="4" w:space="0" w:color="auto"/>
              <w:left w:val="single" w:sz="4" w:space="0" w:color="auto"/>
              <w:bottom w:val="dotted" w:sz="4" w:space="0" w:color="auto"/>
              <w:right w:val="dotted" w:sz="4" w:space="0" w:color="auto"/>
            </w:tcBorders>
            <w:hideMark/>
          </w:tcPr>
          <w:p w14:paraId="1E5162B5" w14:textId="77777777" w:rsidR="00777933" w:rsidRPr="000B06EE" w:rsidRDefault="00777933">
            <w:pPr>
              <w:spacing w:before="120" w:line="360" w:lineRule="auto"/>
              <w:ind w:left="319"/>
            </w:pPr>
            <w:r w:rsidRPr="000B06EE">
              <w:rPr>
                <w:rFonts w:hint="cs"/>
                <w:cs/>
              </w:rPr>
              <w:t>สินเชื่อคงค้างบัญชีลูกหนี้ที่ผิดนัดชำระหนี้</w:t>
            </w:r>
          </w:p>
        </w:tc>
        <w:tc>
          <w:tcPr>
            <w:tcW w:w="6226" w:type="dxa"/>
            <w:tcBorders>
              <w:top w:val="dotted" w:sz="4" w:space="0" w:color="auto"/>
              <w:left w:val="dotted" w:sz="4" w:space="0" w:color="auto"/>
              <w:bottom w:val="dotted" w:sz="4" w:space="0" w:color="auto"/>
              <w:right w:val="dotted" w:sz="4" w:space="0" w:color="auto"/>
            </w:tcBorders>
            <w:hideMark/>
          </w:tcPr>
          <w:p w14:paraId="33447E17" w14:textId="77777777" w:rsidR="00777933" w:rsidRPr="000B06EE" w:rsidRDefault="00777933">
            <w:pPr>
              <w:spacing w:before="120" w:line="360" w:lineRule="auto"/>
              <w:rPr>
                <w:cs/>
              </w:rPr>
            </w:pPr>
            <w:r w:rsidRPr="000B06EE">
              <w:rPr>
                <w:rFonts w:hint="cs"/>
                <w:cs/>
              </w:rPr>
              <w:t>ยอดสินเชื่อคงค้างของบัญชีที่มีการผิดนัดชำระหนี้ ตามระยะเวลาที่ระบุไว้ ณ วันสิ้นเดือนที่รายงาน</w:t>
            </w:r>
            <w:r w:rsidRPr="000B06EE">
              <w:t xml:space="preserve"> (</w:t>
            </w:r>
            <w:r w:rsidRPr="000B06EE">
              <w:rPr>
                <w:rFonts w:hint="cs"/>
                <w:cs/>
              </w:rPr>
              <w:t>หน่วย</w:t>
            </w:r>
            <w:r w:rsidRPr="000B06EE">
              <w:t xml:space="preserve">: </w:t>
            </w:r>
            <w:r w:rsidRPr="000B06EE">
              <w:rPr>
                <w:rFonts w:hint="cs"/>
                <w:cs/>
              </w:rPr>
              <w:t>บาท</w:t>
            </w:r>
            <w:r w:rsidRPr="000B06EE">
              <w:t>)</w:t>
            </w:r>
          </w:p>
        </w:tc>
        <w:tc>
          <w:tcPr>
            <w:tcW w:w="5977" w:type="dxa"/>
            <w:tcBorders>
              <w:top w:val="dotted" w:sz="4" w:space="0" w:color="auto"/>
              <w:left w:val="dotted" w:sz="4" w:space="0" w:color="auto"/>
              <w:bottom w:val="dotted" w:sz="4" w:space="0" w:color="auto"/>
              <w:right w:val="single" w:sz="4" w:space="0" w:color="auto"/>
            </w:tcBorders>
            <w:hideMark/>
          </w:tcPr>
          <w:p w14:paraId="65A60501" w14:textId="77777777" w:rsidR="00777933" w:rsidRPr="000B06EE" w:rsidRDefault="00777933">
            <w:pPr>
              <w:pStyle w:val="Header"/>
              <w:tabs>
                <w:tab w:val="left" w:pos="1260"/>
                <w:tab w:val="left" w:pos="1530"/>
                <w:tab w:val="left" w:pos="1890"/>
              </w:tabs>
              <w:spacing w:before="120" w:line="360" w:lineRule="auto"/>
              <w:rPr>
                <w:cs/>
              </w:rPr>
            </w:pPr>
            <w:r w:rsidRPr="000B06EE">
              <w:t>Data Set Validation:</w:t>
            </w:r>
          </w:p>
          <w:p w14:paraId="2D1AF099" w14:textId="77777777" w:rsidR="00777933" w:rsidRPr="000B06EE" w:rsidRDefault="00777933" w:rsidP="00155FA7">
            <w:pPr>
              <w:pStyle w:val="Header"/>
              <w:numPr>
                <w:ilvl w:val="0"/>
                <w:numId w:val="24"/>
              </w:numPr>
              <w:tabs>
                <w:tab w:val="left" w:pos="1260"/>
                <w:tab w:val="left" w:pos="1530"/>
                <w:tab w:val="left" w:pos="1890"/>
              </w:tabs>
              <w:spacing w:line="360" w:lineRule="auto"/>
              <w:ind w:left="317"/>
              <w:rPr>
                <w:u w:val="single"/>
              </w:rPr>
            </w:pPr>
            <w:r w:rsidRPr="000B06EE">
              <w:rPr>
                <w:rFonts w:hint="cs"/>
                <w:cs/>
              </w:rPr>
              <w:t>มีค่ามากกว่าหรือเท่ากับ 0</w:t>
            </w:r>
          </w:p>
          <w:p w14:paraId="7D8CF35F" w14:textId="77777777" w:rsidR="00777933" w:rsidRPr="000B06EE" w:rsidRDefault="00777933" w:rsidP="00155FA7">
            <w:pPr>
              <w:pStyle w:val="Header"/>
              <w:numPr>
                <w:ilvl w:val="0"/>
                <w:numId w:val="24"/>
              </w:numPr>
              <w:tabs>
                <w:tab w:val="left" w:pos="1260"/>
                <w:tab w:val="left" w:pos="1530"/>
                <w:tab w:val="left" w:pos="1890"/>
              </w:tabs>
              <w:spacing w:line="360" w:lineRule="auto"/>
              <w:ind w:left="317"/>
              <w:rPr>
                <w:u w:val="single"/>
              </w:rPr>
            </w:pPr>
            <w:r w:rsidRPr="000B06EE">
              <w:rPr>
                <w:rFonts w:hint="cs"/>
                <w:cs/>
              </w:rPr>
              <w:t>ผลรวมของสินเชื่อคงค้างทั้งหมด ต้องมีค่าเท่ากับ รายการ “รวม”</w:t>
            </w:r>
          </w:p>
        </w:tc>
      </w:tr>
      <w:tr w:rsidR="000B06EE" w:rsidRPr="000B06EE" w14:paraId="6957BE34"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6EE73693" w14:textId="77777777" w:rsidR="00777933" w:rsidRPr="000B06EE" w:rsidRDefault="00777933">
            <w:pPr>
              <w:pStyle w:val="Header"/>
              <w:tabs>
                <w:tab w:val="left" w:pos="720"/>
              </w:tabs>
              <w:spacing w:before="120" w:line="360" w:lineRule="auto"/>
            </w:pPr>
            <w:r w:rsidRPr="000B06EE">
              <w:rPr>
                <w:rFonts w:hint="cs"/>
                <w:cs/>
              </w:rPr>
              <w:t>จำนวนบัญชีของการตัดหนี้สูญ (</w:t>
            </w:r>
            <w:r w:rsidRPr="000B06EE">
              <w:t>write-off)</w:t>
            </w:r>
          </w:p>
        </w:tc>
        <w:tc>
          <w:tcPr>
            <w:tcW w:w="6226" w:type="dxa"/>
            <w:tcBorders>
              <w:top w:val="dotted" w:sz="4" w:space="0" w:color="auto"/>
              <w:left w:val="dotted" w:sz="4" w:space="0" w:color="auto"/>
              <w:bottom w:val="dotted" w:sz="4" w:space="0" w:color="auto"/>
              <w:right w:val="dotted" w:sz="4" w:space="0" w:color="auto"/>
            </w:tcBorders>
            <w:hideMark/>
          </w:tcPr>
          <w:p w14:paraId="372585C3" w14:textId="77777777" w:rsidR="00777933" w:rsidRPr="000B06EE" w:rsidRDefault="00777933">
            <w:pPr>
              <w:spacing w:before="120" w:line="360" w:lineRule="auto"/>
              <w:rPr>
                <w:strike/>
              </w:rPr>
            </w:pPr>
            <w:r w:rsidRPr="000B06EE">
              <w:rPr>
                <w:rFonts w:hint="cs"/>
                <w:cs/>
              </w:rPr>
              <w:t>จำนวนบัญชี</w:t>
            </w:r>
            <w:r w:rsidRPr="000B06EE">
              <w:rPr>
                <w:rFonts w:hint="cs"/>
                <w:noProof/>
                <w:cs/>
              </w:rPr>
              <w:t>ที่มี</w:t>
            </w:r>
            <w:r w:rsidRPr="000B06EE">
              <w:rPr>
                <w:rFonts w:hint="cs"/>
                <w:cs/>
              </w:rPr>
              <w:t>การตัดหนี้สูญ (</w:t>
            </w:r>
            <w:r w:rsidRPr="000B06EE">
              <w:t>write-off)</w:t>
            </w:r>
          </w:p>
        </w:tc>
        <w:tc>
          <w:tcPr>
            <w:tcW w:w="5977" w:type="dxa"/>
            <w:tcBorders>
              <w:top w:val="dotted" w:sz="4" w:space="0" w:color="auto"/>
              <w:left w:val="dotted" w:sz="4" w:space="0" w:color="auto"/>
              <w:bottom w:val="dotted" w:sz="4" w:space="0" w:color="auto"/>
              <w:right w:val="single" w:sz="4" w:space="0" w:color="auto"/>
            </w:tcBorders>
            <w:hideMark/>
          </w:tcPr>
          <w:p w14:paraId="35895418"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706BF6C8" w14:textId="77777777" w:rsidR="00777933" w:rsidRPr="000B06EE" w:rsidRDefault="00777933" w:rsidP="00155FA7">
            <w:pPr>
              <w:pStyle w:val="Header"/>
              <w:numPr>
                <w:ilvl w:val="0"/>
                <w:numId w:val="25"/>
              </w:numPr>
              <w:tabs>
                <w:tab w:val="left" w:pos="1260"/>
                <w:tab w:val="left" w:pos="1530"/>
                <w:tab w:val="left" w:pos="1890"/>
              </w:tabs>
              <w:spacing w:line="360" w:lineRule="auto"/>
              <w:ind w:left="317"/>
              <w:rPr>
                <w:u w:val="single"/>
              </w:rPr>
            </w:pPr>
            <w:r w:rsidRPr="000B06EE">
              <w:rPr>
                <w:rFonts w:hint="cs"/>
                <w:cs/>
              </w:rPr>
              <w:t>มีค่ามากกว่าหรือเท่ากับ 0</w:t>
            </w:r>
          </w:p>
          <w:p w14:paraId="78E73D3B" w14:textId="77777777" w:rsidR="00777933" w:rsidRPr="000B06EE" w:rsidRDefault="00777933" w:rsidP="00155FA7">
            <w:pPr>
              <w:pStyle w:val="Header"/>
              <w:numPr>
                <w:ilvl w:val="0"/>
                <w:numId w:val="25"/>
              </w:numPr>
              <w:tabs>
                <w:tab w:val="left" w:pos="1260"/>
                <w:tab w:val="left" w:pos="1530"/>
                <w:tab w:val="left" w:pos="1890"/>
              </w:tabs>
              <w:spacing w:line="360" w:lineRule="auto"/>
              <w:ind w:left="317"/>
              <w:rPr>
                <w:u w:val="single"/>
              </w:rPr>
            </w:pPr>
            <w:r w:rsidRPr="000B06EE">
              <w:rPr>
                <w:rFonts w:hint="cs"/>
                <w:cs/>
              </w:rPr>
              <w:t>ตรวจสอบความสัมพันธ์ระหว่างจำนวนบัญชีและสินเชื่อคงค้าง</w:t>
            </w:r>
          </w:p>
          <w:p w14:paraId="5A24F3E6" w14:textId="77777777" w:rsidR="00777933" w:rsidRPr="000B06EE" w:rsidRDefault="00777933" w:rsidP="00155FA7">
            <w:pPr>
              <w:pStyle w:val="Header"/>
              <w:numPr>
                <w:ilvl w:val="0"/>
                <w:numId w:val="13"/>
              </w:numPr>
              <w:tabs>
                <w:tab w:val="left" w:pos="1260"/>
                <w:tab w:val="left" w:pos="1530"/>
                <w:tab w:val="left" w:pos="1890"/>
              </w:tabs>
              <w:spacing w:line="360" w:lineRule="auto"/>
              <w:ind w:left="677"/>
              <w:rPr>
                <w:u w:val="single"/>
              </w:rPr>
            </w:pPr>
            <w:r w:rsidRPr="000B06EE">
              <w:rPr>
                <w:rFonts w:hint="cs"/>
                <w:cs/>
              </w:rPr>
              <w:t xml:space="preserve">หากจำนวนบัญชีมีค่าเท่ากับ 0 จำนวนเงินต้องมีค่าเท่ากับ 0 เช่นกัน </w:t>
            </w:r>
          </w:p>
          <w:p w14:paraId="56AD94F2" w14:textId="77777777" w:rsidR="00777933" w:rsidRPr="000B06EE" w:rsidRDefault="00777933" w:rsidP="00155FA7">
            <w:pPr>
              <w:pStyle w:val="Header"/>
              <w:numPr>
                <w:ilvl w:val="0"/>
                <w:numId w:val="13"/>
              </w:numPr>
              <w:tabs>
                <w:tab w:val="left" w:pos="1260"/>
                <w:tab w:val="left" w:pos="1530"/>
                <w:tab w:val="left" w:pos="1890"/>
              </w:tabs>
              <w:spacing w:line="360" w:lineRule="auto"/>
              <w:ind w:left="677"/>
              <w:rPr>
                <w:u w:val="single"/>
              </w:rPr>
            </w:pPr>
            <w:r w:rsidRPr="000B06EE">
              <w:rPr>
                <w:rFonts w:hint="cs"/>
                <w:cs/>
              </w:rPr>
              <w:t>หากจำนวนเงินมีค่าเท่ากับ 0 จำนวนบัญชีต้องมีค่าเท่ากับ 0 เช่นกัน</w:t>
            </w:r>
          </w:p>
          <w:p w14:paraId="5C37F250" w14:textId="77777777" w:rsidR="00777933" w:rsidRPr="000B06EE" w:rsidRDefault="00777933" w:rsidP="00155FA7">
            <w:pPr>
              <w:pStyle w:val="Header"/>
              <w:numPr>
                <w:ilvl w:val="0"/>
                <w:numId w:val="25"/>
              </w:numPr>
              <w:tabs>
                <w:tab w:val="left" w:pos="1260"/>
                <w:tab w:val="left" w:pos="1530"/>
                <w:tab w:val="left" w:pos="1890"/>
              </w:tabs>
              <w:spacing w:line="360" w:lineRule="auto"/>
              <w:ind w:left="317"/>
              <w:rPr>
                <w:u w:val="single"/>
              </w:rPr>
            </w:pPr>
            <w:r w:rsidRPr="000B06EE">
              <w:rPr>
                <w:rFonts w:hint="cs"/>
                <w:cs/>
              </w:rPr>
              <w:t>ผลรวมของจำนวนบัญชีทั้งหมด ต้องมีค่าเท่ากับ รายการ “รวม”</w:t>
            </w:r>
          </w:p>
        </w:tc>
      </w:tr>
      <w:tr w:rsidR="000B06EE" w:rsidRPr="000B06EE" w14:paraId="3F38893E" w14:textId="77777777" w:rsidTr="00EE7DE0">
        <w:tc>
          <w:tcPr>
            <w:tcW w:w="2242" w:type="dxa"/>
            <w:tcBorders>
              <w:top w:val="dotted" w:sz="4" w:space="0" w:color="auto"/>
              <w:left w:val="single" w:sz="4" w:space="0" w:color="auto"/>
              <w:bottom w:val="dotted" w:sz="4" w:space="0" w:color="auto"/>
              <w:right w:val="dotted" w:sz="4" w:space="0" w:color="auto"/>
            </w:tcBorders>
            <w:hideMark/>
          </w:tcPr>
          <w:p w14:paraId="6628B43E" w14:textId="77777777" w:rsidR="00777933" w:rsidRPr="000B06EE" w:rsidRDefault="00777933">
            <w:pPr>
              <w:spacing w:before="120" w:line="360" w:lineRule="auto"/>
            </w:pPr>
            <w:r w:rsidRPr="000B06EE">
              <w:rPr>
                <w:rFonts w:hint="cs"/>
                <w:cs/>
              </w:rPr>
              <w:lastRenderedPageBreak/>
              <w:t>สินเชื่อคงค้างของการตัดหนี้สูญ (</w:t>
            </w:r>
            <w:r w:rsidRPr="000B06EE">
              <w:t>write-off)</w:t>
            </w:r>
          </w:p>
        </w:tc>
        <w:tc>
          <w:tcPr>
            <w:tcW w:w="6226" w:type="dxa"/>
            <w:tcBorders>
              <w:top w:val="dotted" w:sz="4" w:space="0" w:color="auto"/>
              <w:left w:val="dotted" w:sz="4" w:space="0" w:color="auto"/>
              <w:bottom w:val="dotted" w:sz="4" w:space="0" w:color="auto"/>
              <w:right w:val="dotted" w:sz="4" w:space="0" w:color="auto"/>
            </w:tcBorders>
            <w:hideMark/>
          </w:tcPr>
          <w:p w14:paraId="4297A92E" w14:textId="77777777" w:rsidR="00777933" w:rsidRPr="000B06EE" w:rsidRDefault="00777933">
            <w:pPr>
              <w:spacing w:before="120" w:line="360" w:lineRule="auto"/>
              <w:rPr>
                <w:strike/>
                <w:cs/>
              </w:rPr>
            </w:pPr>
            <w:r w:rsidRPr="000B06EE">
              <w:rPr>
                <w:rFonts w:hint="cs"/>
                <w:cs/>
              </w:rPr>
              <w:t>สินเชื่อคงค้าง</w:t>
            </w:r>
            <w:r w:rsidRPr="000B06EE">
              <w:rPr>
                <w:rFonts w:hint="cs"/>
                <w:noProof/>
                <w:cs/>
              </w:rPr>
              <w:t>ที่มี</w:t>
            </w:r>
            <w:r w:rsidRPr="000B06EE">
              <w:rPr>
                <w:rFonts w:hint="cs"/>
                <w:cs/>
              </w:rPr>
              <w:t>การตัดหนี้สูญ (</w:t>
            </w:r>
            <w:r w:rsidRPr="000B06EE">
              <w:t>write-off) (</w:t>
            </w:r>
            <w:r w:rsidRPr="000B06EE">
              <w:rPr>
                <w:rFonts w:hint="cs"/>
                <w:cs/>
              </w:rPr>
              <w:t>หน่วย</w:t>
            </w:r>
            <w:r w:rsidRPr="000B06EE">
              <w:t xml:space="preserve">: </w:t>
            </w:r>
            <w:r w:rsidRPr="000B06EE">
              <w:rPr>
                <w:rFonts w:hint="cs"/>
                <w:cs/>
              </w:rPr>
              <w:t>บาท</w:t>
            </w:r>
            <w:r w:rsidRPr="000B06EE">
              <w:t>)</w:t>
            </w:r>
          </w:p>
        </w:tc>
        <w:tc>
          <w:tcPr>
            <w:tcW w:w="5977" w:type="dxa"/>
            <w:tcBorders>
              <w:top w:val="dotted" w:sz="4" w:space="0" w:color="auto"/>
              <w:left w:val="dotted" w:sz="4" w:space="0" w:color="auto"/>
              <w:bottom w:val="dotted" w:sz="4" w:space="0" w:color="auto"/>
              <w:right w:val="single" w:sz="4" w:space="0" w:color="auto"/>
            </w:tcBorders>
            <w:hideMark/>
          </w:tcPr>
          <w:p w14:paraId="4F4230D0" w14:textId="77777777" w:rsidR="00777933" w:rsidRPr="000B06EE" w:rsidRDefault="00777933">
            <w:pPr>
              <w:pStyle w:val="Header"/>
              <w:tabs>
                <w:tab w:val="left" w:pos="1260"/>
                <w:tab w:val="left" w:pos="1530"/>
                <w:tab w:val="left" w:pos="1890"/>
              </w:tabs>
              <w:spacing w:before="120" w:line="360" w:lineRule="auto"/>
            </w:pPr>
            <w:r w:rsidRPr="000B06EE">
              <w:t>Data Set Validation:</w:t>
            </w:r>
          </w:p>
          <w:p w14:paraId="39577301" w14:textId="77777777" w:rsidR="00777933" w:rsidRPr="000B06EE" w:rsidRDefault="00777933" w:rsidP="00155FA7">
            <w:pPr>
              <w:pStyle w:val="Header"/>
              <w:numPr>
                <w:ilvl w:val="0"/>
                <w:numId w:val="26"/>
              </w:numPr>
              <w:tabs>
                <w:tab w:val="left" w:pos="1260"/>
                <w:tab w:val="left" w:pos="1530"/>
                <w:tab w:val="left" w:pos="1890"/>
              </w:tabs>
              <w:spacing w:line="360" w:lineRule="auto"/>
              <w:ind w:left="317"/>
              <w:rPr>
                <w:u w:val="single"/>
              </w:rPr>
            </w:pPr>
            <w:r w:rsidRPr="000B06EE">
              <w:rPr>
                <w:rFonts w:hint="cs"/>
                <w:cs/>
              </w:rPr>
              <w:t>มีค่ามากกว่าหรือเท่ากับ 0</w:t>
            </w:r>
          </w:p>
          <w:p w14:paraId="6AE3C63A" w14:textId="77777777" w:rsidR="00777933" w:rsidRPr="000B06EE" w:rsidRDefault="00777933" w:rsidP="00155FA7">
            <w:pPr>
              <w:pStyle w:val="Header"/>
              <w:numPr>
                <w:ilvl w:val="0"/>
                <w:numId w:val="26"/>
              </w:numPr>
              <w:tabs>
                <w:tab w:val="left" w:pos="1260"/>
                <w:tab w:val="left" w:pos="1530"/>
                <w:tab w:val="left" w:pos="1890"/>
              </w:tabs>
              <w:spacing w:line="360" w:lineRule="auto"/>
              <w:ind w:left="317"/>
              <w:rPr>
                <w:u w:val="single"/>
              </w:rPr>
            </w:pPr>
            <w:r w:rsidRPr="000B06EE">
              <w:rPr>
                <w:rFonts w:hint="cs"/>
                <w:cs/>
              </w:rPr>
              <w:t>ผลรวมของสินเชื่อคงค้างทั้งหมด ต้องมีค่าเท่ากับ รายการ “รวม”</w:t>
            </w:r>
          </w:p>
        </w:tc>
      </w:tr>
      <w:tr w:rsidR="000B06EE" w:rsidRPr="000B06EE" w14:paraId="6FDF255C" w14:textId="77777777" w:rsidTr="00EE7DE0">
        <w:tc>
          <w:tcPr>
            <w:tcW w:w="2242" w:type="dxa"/>
            <w:tcBorders>
              <w:top w:val="dotted" w:sz="4" w:space="0" w:color="auto"/>
              <w:left w:val="single" w:sz="4" w:space="0" w:color="auto"/>
              <w:bottom w:val="dotted" w:sz="4" w:space="0" w:color="auto"/>
              <w:right w:val="dotted" w:sz="4" w:space="0" w:color="auto"/>
            </w:tcBorders>
          </w:tcPr>
          <w:p w14:paraId="11369922" w14:textId="45A3792C" w:rsidR="000479E1" w:rsidRPr="000B06EE" w:rsidRDefault="00EE7DE0">
            <w:pPr>
              <w:spacing w:before="120" w:line="360" w:lineRule="auto"/>
              <w:rPr>
                <w:cs/>
              </w:rPr>
            </w:pPr>
            <w:r w:rsidRPr="000B06EE">
              <w:rPr>
                <w:cs/>
              </w:rPr>
              <w:t>ณ สิ้นไตรมาส</w:t>
            </w:r>
          </w:p>
        </w:tc>
        <w:tc>
          <w:tcPr>
            <w:tcW w:w="6226" w:type="dxa"/>
            <w:tcBorders>
              <w:top w:val="dotted" w:sz="4" w:space="0" w:color="auto"/>
              <w:left w:val="dotted" w:sz="4" w:space="0" w:color="auto"/>
              <w:bottom w:val="dotted" w:sz="4" w:space="0" w:color="auto"/>
              <w:right w:val="dotted" w:sz="4" w:space="0" w:color="auto"/>
            </w:tcBorders>
          </w:tcPr>
          <w:p w14:paraId="0EE6ABE0" w14:textId="00156FFE" w:rsidR="00EE7DE0" w:rsidRPr="000B06EE" w:rsidRDefault="00A868B4" w:rsidP="00EE7DE0">
            <w:pPr>
              <w:pStyle w:val="Header"/>
              <w:tabs>
                <w:tab w:val="left" w:pos="252"/>
                <w:tab w:val="left" w:pos="1260"/>
                <w:tab w:val="left" w:pos="1530"/>
                <w:tab w:val="left" w:pos="1890"/>
              </w:tabs>
              <w:spacing w:before="120" w:line="360" w:lineRule="auto"/>
            </w:pPr>
            <w:r w:rsidRPr="000B06EE">
              <w:rPr>
                <w:rFonts w:hint="cs"/>
                <w:cs/>
              </w:rPr>
              <w:t>วัน</w:t>
            </w:r>
            <w:r w:rsidRPr="000B06EE">
              <w:rPr>
                <w:cs/>
              </w:rPr>
              <w:t>สิ้นงวดไตรมาสล่าสุด</w:t>
            </w:r>
            <w:r w:rsidRPr="000B06EE">
              <w:rPr>
                <w:rFonts w:hint="cs"/>
                <w:cs/>
              </w:rPr>
              <w:t xml:space="preserve"> ใช้ปี ค</w:t>
            </w:r>
            <w:r w:rsidRPr="000B06EE">
              <w:t>.</w:t>
            </w:r>
            <w:r w:rsidRPr="000B06EE">
              <w:rPr>
                <w:rFonts w:hint="cs"/>
                <w:cs/>
              </w:rPr>
              <w:t>ศ</w:t>
            </w:r>
            <w:r w:rsidRPr="000B06EE">
              <w:t>.</w:t>
            </w:r>
          </w:p>
          <w:p w14:paraId="769D7834" w14:textId="6FED9727" w:rsidR="000479E1" w:rsidRPr="000B06EE" w:rsidRDefault="00EE7DE0" w:rsidP="008D49DC">
            <w:pPr>
              <w:pStyle w:val="Header"/>
              <w:tabs>
                <w:tab w:val="left" w:pos="1260"/>
                <w:tab w:val="left" w:pos="1530"/>
                <w:tab w:val="left" w:pos="1890"/>
              </w:tabs>
              <w:spacing w:line="360" w:lineRule="auto"/>
              <w:rPr>
                <w:cs/>
              </w:rPr>
            </w:pPr>
            <w:r w:rsidRPr="000B06EE">
              <w:rPr>
                <w:rFonts w:hint="cs"/>
                <w:cs/>
              </w:rPr>
              <w:t>รายงานเฉพาะ</w:t>
            </w:r>
            <w:r w:rsidRPr="000B06EE">
              <w:rPr>
                <w:cs/>
              </w:rPr>
              <w:t>ผู้ประกอบธุรกิจสินเชื่อรายย่อยเพื่อการประกอบอาชีพภายใต้การกำกับ</w:t>
            </w:r>
            <w:r w:rsidRPr="000B06EE">
              <w:rPr>
                <w:rFonts w:hint="cs"/>
                <w:cs/>
              </w:rPr>
              <w:t>ที่มิใช่สถาบันการเงินตามกฎหมายว่าด้วยธุรกิจสถาบันการเงินเท่านั้น</w:t>
            </w:r>
          </w:p>
        </w:tc>
        <w:tc>
          <w:tcPr>
            <w:tcW w:w="5977" w:type="dxa"/>
            <w:tcBorders>
              <w:top w:val="dotted" w:sz="4" w:space="0" w:color="auto"/>
              <w:left w:val="dotted" w:sz="4" w:space="0" w:color="auto"/>
              <w:bottom w:val="dotted" w:sz="4" w:space="0" w:color="auto"/>
              <w:right w:val="single" w:sz="4" w:space="0" w:color="auto"/>
            </w:tcBorders>
          </w:tcPr>
          <w:p w14:paraId="17CA33CD" w14:textId="77777777" w:rsidR="00A54EE0" w:rsidRPr="000B06EE" w:rsidRDefault="00A54EE0" w:rsidP="00A54EE0">
            <w:pPr>
              <w:pStyle w:val="Header"/>
              <w:tabs>
                <w:tab w:val="left" w:pos="1260"/>
                <w:tab w:val="left" w:pos="1530"/>
                <w:tab w:val="left" w:pos="1890"/>
              </w:tabs>
              <w:spacing w:before="120" w:line="360" w:lineRule="auto"/>
            </w:pPr>
            <w:r w:rsidRPr="000B06EE">
              <w:t>Data Set Validation:</w:t>
            </w:r>
          </w:p>
          <w:p w14:paraId="12194E57" w14:textId="43320348" w:rsidR="000479E1" w:rsidRPr="000B06EE" w:rsidRDefault="00A54EE0" w:rsidP="008D49DC">
            <w:pPr>
              <w:pStyle w:val="Header"/>
              <w:tabs>
                <w:tab w:val="left" w:pos="1260"/>
                <w:tab w:val="left" w:pos="1530"/>
                <w:tab w:val="left" w:pos="1890"/>
              </w:tabs>
              <w:spacing w:line="360" w:lineRule="auto"/>
            </w:pPr>
            <w:r w:rsidRPr="000B06EE">
              <w:rPr>
                <w:rFonts w:hint="cs"/>
                <w:cs/>
              </w:rPr>
              <w:t>วันที่ต้องเป็นวันสิ้น</w:t>
            </w:r>
            <w:r w:rsidRPr="000B06EE">
              <w:rPr>
                <w:rFonts w:hint="cs"/>
                <w:cs/>
                <w:lang w:val="th-TH"/>
              </w:rPr>
              <w:t>เดือน</w:t>
            </w:r>
            <w:r w:rsidRPr="000B06EE">
              <w:rPr>
                <w:rFonts w:hint="cs"/>
                <w:cs/>
              </w:rPr>
              <w:t>ตามปีปฏิทิน</w:t>
            </w:r>
          </w:p>
        </w:tc>
      </w:tr>
      <w:tr w:rsidR="000B06EE" w:rsidRPr="000B06EE" w14:paraId="40A9BF55" w14:textId="77777777" w:rsidTr="00EE7DE0">
        <w:tc>
          <w:tcPr>
            <w:tcW w:w="2242" w:type="dxa"/>
            <w:tcBorders>
              <w:top w:val="dotted" w:sz="4" w:space="0" w:color="auto"/>
              <w:left w:val="single" w:sz="4" w:space="0" w:color="auto"/>
              <w:bottom w:val="dotted" w:sz="4" w:space="0" w:color="auto"/>
              <w:right w:val="dotted" w:sz="4" w:space="0" w:color="auto"/>
            </w:tcBorders>
          </w:tcPr>
          <w:p w14:paraId="144436A5" w14:textId="49E4B70D" w:rsidR="000479E1" w:rsidRPr="000B06EE" w:rsidRDefault="00EE7DE0">
            <w:pPr>
              <w:spacing w:before="120" w:line="360" w:lineRule="auto"/>
              <w:rPr>
                <w:cs/>
              </w:rPr>
            </w:pPr>
            <w:r w:rsidRPr="000B06EE">
              <w:rPr>
                <w:cs/>
              </w:rPr>
              <w:t>บริษัทมีอัตราส่วนหนี้สินรวมทั้งสิ้น : ส่วนของผู้ถือหุ้นทั้งสิ้น</w:t>
            </w:r>
          </w:p>
        </w:tc>
        <w:tc>
          <w:tcPr>
            <w:tcW w:w="6226" w:type="dxa"/>
            <w:tcBorders>
              <w:top w:val="dotted" w:sz="4" w:space="0" w:color="auto"/>
              <w:left w:val="dotted" w:sz="4" w:space="0" w:color="auto"/>
              <w:bottom w:val="dotted" w:sz="4" w:space="0" w:color="auto"/>
              <w:right w:val="dotted" w:sz="4" w:space="0" w:color="auto"/>
            </w:tcBorders>
          </w:tcPr>
          <w:p w14:paraId="50D062CD" w14:textId="05990637" w:rsidR="00EE7DE0" w:rsidRPr="000B06EE" w:rsidRDefault="00A868B4" w:rsidP="00EE7DE0">
            <w:pPr>
              <w:pStyle w:val="Header"/>
              <w:tabs>
                <w:tab w:val="left" w:pos="252"/>
                <w:tab w:val="left" w:pos="1260"/>
                <w:tab w:val="left" w:pos="1530"/>
                <w:tab w:val="left" w:pos="1890"/>
              </w:tabs>
              <w:spacing w:before="120" w:line="360" w:lineRule="auto"/>
            </w:pPr>
            <w:r w:rsidRPr="000B06EE">
              <w:rPr>
                <w:cs/>
              </w:rPr>
              <w:t>อัตราส่วนหนี้สินรวมทั้งสิ้น : ส่วนของผู้ถือหุ้นทั้งสิ้น</w:t>
            </w:r>
            <w:r w:rsidR="00EE7DE0" w:rsidRPr="000B06EE">
              <w:rPr>
                <w:rFonts w:hint="cs"/>
                <w:cs/>
              </w:rPr>
              <w:t xml:space="preserve"> </w:t>
            </w:r>
            <w:r w:rsidR="00EE7DE0" w:rsidRPr="000B06EE">
              <w:t>(</w:t>
            </w:r>
            <w:r w:rsidRPr="000B06EE">
              <w:rPr>
                <w:rFonts w:hint="cs"/>
                <w:cs/>
              </w:rPr>
              <w:t>เท่า</w:t>
            </w:r>
            <w:r w:rsidR="00EE7DE0" w:rsidRPr="000B06EE">
              <w:t>)</w:t>
            </w:r>
          </w:p>
          <w:p w14:paraId="17F11E4D" w14:textId="5F41802F" w:rsidR="00EE7DE0" w:rsidRPr="000B06EE" w:rsidRDefault="00EE7DE0" w:rsidP="008D49DC">
            <w:pPr>
              <w:pStyle w:val="Header"/>
              <w:tabs>
                <w:tab w:val="left" w:pos="1260"/>
                <w:tab w:val="left" w:pos="1530"/>
                <w:tab w:val="left" w:pos="1890"/>
              </w:tabs>
              <w:spacing w:line="360" w:lineRule="auto"/>
              <w:rPr>
                <w:cs/>
              </w:rPr>
            </w:pPr>
            <w:r w:rsidRPr="000B06EE">
              <w:rPr>
                <w:rFonts w:hint="cs"/>
                <w:cs/>
              </w:rPr>
              <w:t>รายงานเฉพาะ</w:t>
            </w:r>
            <w:r w:rsidRPr="000B06EE">
              <w:rPr>
                <w:cs/>
              </w:rPr>
              <w:t>ผู้ประกอบธุรกิจสินเชื่อรายย่อยเพื่อการประกอบอาชีพภายใต้การกำกับ</w:t>
            </w:r>
            <w:r w:rsidRPr="000B06EE">
              <w:rPr>
                <w:rFonts w:hint="cs"/>
                <w:cs/>
              </w:rPr>
              <w:t>ที่มิใช่สถาบันการเงินตามกฎหมายว่าด้วยธุรกิจสถาบันการเงินเท่านั้น</w:t>
            </w:r>
          </w:p>
        </w:tc>
        <w:tc>
          <w:tcPr>
            <w:tcW w:w="5977" w:type="dxa"/>
            <w:tcBorders>
              <w:top w:val="dotted" w:sz="4" w:space="0" w:color="auto"/>
              <w:left w:val="dotted" w:sz="4" w:space="0" w:color="auto"/>
              <w:bottom w:val="dotted" w:sz="4" w:space="0" w:color="auto"/>
              <w:right w:val="single" w:sz="4" w:space="0" w:color="auto"/>
            </w:tcBorders>
          </w:tcPr>
          <w:p w14:paraId="5CF1C1CE" w14:textId="77777777" w:rsidR="00A54EE0" w:rsidRPr="000B06EE" w:rsidRDefault="00A54EE0" w:rsidP="00A54EE0">
            <w:pPr>
              <w:pStyle w:val="Header"/>
              <w:tabs>
                <w:tab w:val="left" w:pos="1260"/>
                <w:tab w:val="left" w:pos="1530"/>
                <w:tab w:val="left" w:pos="1890"/>
              </w:tabs>
              <w:spacing w:before="120" w:line="360" w:lineRule="auto"/>
              <w:rPr>
                <w:cs/>
              </w:rPr>
            </w:pPr>
            <w:r w:rsidRPr="000B06EE">
              <w:t>Data Set Validation:</w:t>
            </w:r>
          </w:p>
          <w:p w14:paraId="182438F5" w14:textId="41A4DF31" w:rsidR="000479E1" w:rsidRPr="000B06EE" w:rsidRDefault="00A54EE0" w:rsidP="008D49DC">
            <w:pPr>
              <w:pStyle w:val="Header"/>
              <w:tabs>
                <w:tab w:val="left" w:pos="1260"/>
                <w:tab w:val="left" w:pos="1530"/>
                <w:tab w:val="left" w:pos="1890"/>
              </w:tabs>
              <w:spacing w:line="360" w:lineRule="auto"/>
            </w:pPr>
            <w:r w:rsidRPr="000B06EE">
              <w:rPr>
                <w:rFonts w:hint="cs"/>
                <w:cs/>
              </w:rPr>
              <w:t>มีค่ามากกว่าหรือเท่ากับ 0</w:t>
            </w:r>
          </w:p>
        </w:tc>
      </w:tr>
      <w:tr w:rsidR="000B06EE" w:rsidRPr="000B06EE" w14:paraId="611B6D76" w14:textId="77777777" w:rsidTr="00EE7DE0">
        <w:tc>
          <w:tcPr>
            <w:tcW w:w="2242" w:type="dxa"/>
            <w:tcBorders>
              <w:top w:val="dotted" w:sz="4" w:space="0" w:color="auto"/>
              <w:left w:val="single" w:sz="4" w:space="0" w:color="auto"/>
              <w:bottom w:val="dotted" w:sz="4" w:space="0" w:color="auto"/>
              <w:right w:val="dotted" w:sz="4" w:space="0" w:color="auto"/>
            </w:tcBorders>
          </w:tcPr>
          <w:p w14:paraId="3571EEC0" w14:textId="6A650F47" w:rsidR="000479E1" w:rsidRPr="000B06EE" w:rsidRDefault="00EE7DE0">
            <w:pPr>
              <w:spacing w:before="120" w:line="360" w:lineRule="auto"/>
              <w:rPr>
                <w:cs/>
              </w:rPr>
            </w:pPr>
            <w:r w:rsidRPr="000B06EE">
              <w:rPr>
                <w:cs/>
              </w:rPr>
              <w:t xml:space="preserve">หนี้สินรวมทั้งสิ้น </w:t>
            </w:r>
            <w:r w:rsidRPr="000B06EE">
              <w:t>(</w:t>
            </w:r>
            <w:r w:rsidRPr="000B06EE">
              <w:rPr>
                <w:cs/>
              </w:rPr>
              <w:t>ล้านบาท</w:t>
            </w:r>
            <w:r w:rsidRPr="000B06EE">
              <w:t>)</w:t>
            </w:r>
          </w:p>
        </w:tc>
        <w:tc>
          <w:tcPr>
            <w:tcW w:w="6226" w:type="dxa"/>
            <w:tcBorders>
              <w:top w:val="dotted" w:sz="4" w:space="0" w:color="auto"/>
              <w:left w:val="dotted" w:sz="4" w:space="0" w:color="auto"/>
              <w:bottom w:val="dotted" w:sz="4" w:space="0" w:color="auto"/>
              <w:right w:val="dotted" w:sz="4" w:space="0" w:color="auto"/>
            </w:tcBorders>
          </w:tcPr>
          <w:p w14:paraId="3A6E677C" w14:textId="5A0DE933" w:rsidR="00EE7DE0" w:rsidRPr="000B06EE" w:rsidRDefault="00D96091" w:rsidP="00EE7DE0">
            <w:pPr>
              <w:pStyle w:val="Header"/>
              <w:tabs>
                <w:tab w:val="left" w:pos="252"/>
                <w:tab w:val="left" w:pos="1260"/>
                <w:tab w:val="left" w:pos="1530"/>
                <w:tab w:val="left" w:pos="1890"/>
              </w:tabs>
              <w:spacing w:before="120" w:line="360" w:lineRule="auto"/>
            </w:pPr>
            <w:r w:rsidRPr="000B06EE">
              <w:rPr>
                <w:cs/>
              </w:rPr>
              <w:t>หนี้สินรวมทั้งสิ้น</w:t>
            </w:r>
            <w:r w:rsidR="00EE7DE0" w:rsidRPr="000B06EE">
              <w:rPr>
                <w:rFonts w:hint="cs"/>
                <w:cs/>
              </w:rPr>
              <w:t xml:space="preserve"> </w:t>
            </w:r>
            <w:r w:rsidR="00EE7DE0" w:rsidRPr="000B06EE">
              <w:t>(</w:t>
            </w:r>
            <w:r w:rsidR="00EE7DE0" w:rsidRPr="000B06EE">
              <w:rPr>
                <w:rFonts w:hint="cs"/>
                <w:cs/>
              </w:rPr>
              <w:t>หน่วย</w:t>
            </w:r>
            <w:r w:rsidR="00EE7DE0" w:rsidRPr="000B06EE">
              <w:t xml:space="preserve">: </w:t>
            </w:r>
            <w:r w:rsidRPr="000B06EE">
              <w:rPr>
                <w:rFonts w:hint="cs"/>
                <w:cs/>
              </w:rPr>
              <w:t>ล้าน</w:t>
            </w:r>
            <w:r w:rsidR="00EE7DE0" w:rsidRPr="000B06EE">
              <w:rPr>
                <w:rFonts w:hint="cs"/>
                <w:cs/>
              </w:rPr>
              <w:t>บาท</w:t>
            </w:r>
            <w:r w:rsidR="00EE7DE0" w:rsidRPr="000B06EE">
              <w:t>)</w:t>
            </w:r>
          </w:p>
          <w:p w14:paraId="6EE116EF" w14:textId="5B880C8F" w:rsidR="00EE7DE0" w:rsidRPr="000B06EE" w:rsidRDefault="00EE7DE0" w:rsidP="008D49DC">
            <w:pPr>
              <w:pStyle w:val="Header"/>
              <w:tabs>
                <w:tab w:val="left" w:pos="1260"/>
                <w:tab w:val="left" w:pos="1530"/>
                <w:tab w:val="left" w:pos="1890"/>
              </w:tabs>
              <w:spacing w:line="360" w:lineRule="auto"/>
              <w:rPr>
                <w:cs/>
              </w:rPr>
            </w:pPr>
            <w:r w:rsidRPr="000B06EE">
              <w:rPr>
                <w:rFonts w:hint="cs"/>
                <w:cs/>
              </w:rPr>
              <w:t>รายงานเฉพาะ</w:t>
            </w:r>
            <w:r w:rsidRPr="000B06EE">
              <w:rPr>
                <w:cs/>
              </w:rPr>
              <w:t>ผู้ประกอบธุรกิจสินเชื่อรายย่อยเพื่อการประกอบอาชีพภายใต้การกำกับ</w:t>
            </w:r>
            <w:r w:rsidRPr="000B06EE">
              <w:rPr>
                <w:rFonts w:hint="cs"/>
                <w:cs/>
              </w:rPr>
              <w:t>ที่มิใช่สถาบันการเงินตามกฎหมายว่าด้วยธุรกิจสถาบันการเงินเท่านั้น</w:t>
            </w:r>
          </w:p>
        </w:tc>
        <w:tc>
          <w:tcPr>
            <w:tcW w:w="5977" w:type="dxa"/>
            <w:tcBorders>
              <w:top w:val="dotted" w:sz="4" w:space="0" w:color="auto"/>
              <w:left w:val="dotted" w:sz="4" w:space="0" w:color="auto"/>
              <w:bottom w:val="dotted" w:sz="4" w:space="0" w:color="auto"/>
              <w:right w:val="single" w:sz="4" w:space="0" w:color="auto"/>
            </w:tcBorders>
          </w:tcPr>
          <w:p w14:paraId="096F40BD" w14:textId="77777777" w:rsidR="00A54EE0" w:rsidRPr="000B06EE" w:rsidRDefault="00A54EE0" w:rsidP="00A54EE0">
            <w:pPr>
              <w:pStyle w:val="Header"/>
              <w:tabs>
                <w:tab w:val="left" w:pos="1260"/>
                <w:tab w:val="left" w:pos="1530"/>
                <w:tab w:val="left" w:pos="1890"/>
              </w:tabs>
              <w:spacing w:before="120" w:line="360" w:lineRule="auto"/>
              <w:rPr>
                <w:cs/>
              </w:rPr>
            </w:pPr>
            <w:r w:rsidRPr="000B06EE">
              <w:t>Data Set Validation:</w:t>
            </w:r>
          </w:p>
          <w:p w14:paraId="4C39D133" w14:textId="0C1356B3" w:rsidR="000479E1" w:rsidRPr="000B06EE" w:rsidRDefault="00A54EE0" w:rsidP="008D49DC">
            <w:pPr>
              <w:pStyle w:val="Header"/>
              <w:tabs>
                <w:tab w:val="left" w:pos="1260"/>
                <w:tab w:val="left" w:pos="1530"/>
                <w:tab w:val="left" w:pos="1890"/>
              </w:tabs>
              <w:spacing w:line="360" w:lineRule="auto"/>
            </w:pPr>
            <w:r w:rsidRPr="000B06EE">
              <w:rPr>
                <w:rFonts w:hint="cs"/>
                <w:cs/>
              </w:rPr>
              <w:t>มีค่ามากกว่าหรือเท่ากับ 0</w:t>
            </w:r>
          </w:p>
        </w:tc>
      </w:tr>
      <w:tr w:rsidR="000B06EE" w:rsidRPr="000B06EE" w14:paraId="26421D32" w14:textId="77777777" w:rsidTr="00EE7DE0">
        <w:tc>
          <w:tcPr>
            <w:tcW w:w="2242" w:type="dxa"/>
            <w:tcBorders>
              <w:top w:val="dotted" w:sz="4" w:space="0" w:color="auto"/>
              <w:left w:val="single" w:sz="4" w:space="0" w:color="auto"/>
              <w:bottom w:val="single" w:sz="4" w:space="0" w:color="auto"/>
              <w:right w:val="dotted" w:sz="4" w:space="0" w:color="auto"/>
            </w:tcBorders>
            <w:hideMark/>
          </w:tcPr>
          <w:p w14:paraId="76F5F832" w14:textId="6BEF0EB1" w:rsidR="00777933" w:rsidRPr="000B06EE" w:rsidRDefault="00EE7DE0">
            <w:pPr>
              <w:pStyle w:val="Header"/>
              <w:tabs>
                <w:tab w:val="left" w:pos="1260"/>
                <w:tab w:val="left" w:pos="1530"/>
                <w:tab w:val="left" w:pos="1890"/>
              </w:tabs>
              <w:spacing w:before="120" w:line="360" w:lineRule="auto"/>
              <w:rPr>
                <w:cs/>
              </w:rPr>
            </w:pPr>
            <w:r w:rsidRPr="000B06EE">
              <w:rPr>
                <w:cs/>
              </w:rPr>
              <w:t>ส่วนของผู้ถือหุ้นทั้งสิ้</w:t>
            </w:r>
            <w:r w:rsidRPr="000B06EE">
              <w:rPr>
                <w:rFonts w:hint="cs"/>
                <w:cs/>
              </w:rPr>
              <w:t xml:space="preserve">น </w:t>
            </w:r>
            <w:r w:rsidRPr="000B06EE">
              <w:t>(</w:t>
            </w:r>
            <w:r w:rsidRPr="000B06EE">
              <w:rPr>
                <w:cs/>
              </w:rPr>
              <w:t>ล้านบาท</w:t>
            </w:r>
            <w:r w:rsidRPr="000B06EE">
              <w:t>)</w:t>
            </w:r>
          </w:p>
        </w:tc>
        <w:tc>
          <w:tcPr>
            <w:tcW w:w="6226" w:type="dxa"/>
            <w:tcBorders>
              <w:top w:val="dotted" w:sz="4" w:space="0" w:color="auto"/>
              <w:left w:val="dotted" w:sz="4" w:space="0" w:color="auto"/>
              <w:bottom w:val="single" w:sz="4" w:space="0" w:color="auto"/>
              <w:right w:val="dotted" w:sz="4" w:space="0" w:color="auto"/>
            </w:tcBorders>
          </w:tcPr>
          <w:p w14:paraId="553F8CD9" w14:textId="223632C7" w:rsidR="00777933" w:rsidRPr="000B06EE" w:rsidRDefault="00D96091">
            <w:pPr>
              <w:pStyle w:val="Header"/>
              <w:tabs>
                <w:tab w:val="left" w:pos="252"/>
                <w:tab w:val="left" w:pos="1260"/>
                <w:tab w:val="left" w:pos="1530"/>
                <w:tab w:val="left" w:pos="1890"/>
              </w:tabs>
              <w:spacing w:before="120" w:line="360" w:lineRule="auto"/>
            </w:pPr>
            <w:r w:rsidRPr="000B06EE">
              <w:rPr>
                <w:cs/>
              </w:rPr>
              <w:t>ส่วนของผู้ถือหุ้นทั้งสิ้</w:t>
            </w:r>
            <w:r w:rsidRPr="000B06EE">
              <w:rPr>
                <w:rFonts w:hint="cs"/>
                <w:cs/>
              </w:rPr>
              <w:t>น</w:t>
            </w:r>
            <w:r w:rsidR="00777933" w:rsidRPr="000B06EE">
              <w:rPr>
                <w:rFonts w:hint="cs"/>
                <w:cs/>
              </w:rPr>
              <w:t xml:space="preserve"> </w:t>
            </w:r>
            <w:r w:rsidR="00777933" w:rsidRPr="000B06EE">
              <w:t>(</w:t>
            </w:r>
            <w:r w:rsidR="00777933" w:rsidRPr="000B06EE">
              <w:rPr>
                <w:rFonts w:hint="cs"/>
                <w:cs/>
              </w:rPr>
              <w:t>หน่วย</w:t>
            </w:r>
            <w:r w:rsidR="00777933" w:rsidRPr="000B06EE">
              <w:t xml:space="preserve">: </w:t>
            </w:r>
            <w:r w:rsidRPr="000B06EE">
              <w:rPr>
                <w:rFonts w:hint="cs"/>
                <w:cs/>
              </w:rPr>
              <w:t>ล้าน</w:t>
            </w:r>
            <w:r w:rsidR="00777933" w:rsidRPr="000B06EE">
              <w:rPr>
                <w:rFonts w:hint="cs"/>
                <w:cs/>
              </w:rPr>
              <w:t>บาท</w:t>
            </w:r>
            <w:r w:rsidR="00777933" w:rsidRPr="000B06EE">
              <w:t>)</w:t>
            </w:r>
          </w:p>
          <w:p w14:paraId="07F87A91" w14:textId="48B67A3D" w:rsidR="00777933" w:rsidRPr="000B06EE" w:rsidRDefault="00777933" w:rsidP="008D49DC">
            <w:pPr>
              <w:pStyle w:val="Header"/>
              <w:tabs>
                <w:tab w:val="left" w:pos="1260"/>
                <w:tab w:val="left" w:pos="1530"/>
                <w:tab w:val="left" w:pos="1890"/>
              </w:tabs>
              <w:spacing w:line="360" w:lineRule="auto"/>
            </w:pPr>
            <w:r w:rsidRPr="000B06EE">
              <w:rPr>
                <w:rFonts w:hint="cs"/>
                <w:cs/>
              </w:rPr>
              <w:t>รายงานเฉพาะ</w:t>
            </w:r>
            <w:r w:rsidR="00782D41" w:rsidRPr="000B06EE">
              <w:rPr>
                <w:cs/>
              </w:rPr>
              <w:t>ผู้ประกอบธุรกิจสินเชื่อรายย่อยเพื่อการประกอบอาชีพภายใต้การกำกับ</w:t>
            </w:r>
            <w:r w:rsidRPr="000B06EE">
              <w:rPr>
                <w:rFonts w:hint="cs"/>
                <w:cs/>
              </w:rPr>
              <w:t>ที่มิใช่สถาบันการเงินตามกฎหมายว่าด้วยธุรกิจสถาบันการเงินเท่านั้น</w:t>
            </w:r>
          </w:p>
        </w:tc>
        <w:tc>
          <w:tcPr>
            <w:tcW w:w="5977" w:type="dxa"/>
            <w:tcBorders>
              <w:top w:val="dotted" w:sz="4" w:space="0" w:color="auto"/>
              <w:left w:val="dotted" w:sz="4" w:space="0" w:color="auto"/>
              <w:bottom w:val="single" w:sz="4" w:space="0" w:color="auto"/>
              <w:right w:val="single" w:sz="4" w:space="0" w:color="auto"/>
            </w:tcBorders>
            <w:hideMark/>
          </w:tcPr>
          <w:p w14:paraId="6282D1AF" w14:textId="77777777" w:rsidR="00777933" w:rsidRPr="000B06EE" w:rsidRDefault="00777933">
            <w:pPr>
              <w:pStyle w:val="Header"/>
              <w:tabs>
                <w:tab w:val="left" w:pos="1260"/>
                <w:tab w:val="left" w:pos="1530"/>
                <w:tab w:val="left" w:pos="1890"/>
              </w:tabs>
              <w:spacing w:before="120" w:line="360" w:lineRule="auto"/>
              <w:rPr>
                <w:cs/>
              </w:rPr>
            </w:pPr>
            <w:r w:rsidRPr="000B06EE">
              <w:t>Data Set Validation:</w:t>
            </w:r>
          </w:p>
          <w:p w14:paraId="4FB32292" w14:textId="77777777" w:rsidR="00777933" w:rsidRPr="000B06EE" w:rsidRDefault="00777933" w:rsidP="008D49DC">
            <w:pPr>
              <w:pStyle w:val="Header"/>
              <w:tabs>
                <w:tab w:val="left" w:pos="1260"/>
                <w:tab w:val="left" w:pos="1530"/>
                <w:tab w:val="left" w:pos="1890"/>
              </w:tabs>
              <w:spacing w:line="360" w:lineRule="auto"/>
            </w:pPr>
            <w:r w:rsidRPr="000B06EE">
              <w:rPr>
                <w:rFonts w:hint="cs"/>
                <w:cs/>
              </w:rPr>
              <w:t>มีค่ามากกว่าหรือเท่ากับ 0</w:t>
            </w:r>
          </w:p>
        </w:tc>
      </w:tr>
    </w:tbl>
    <w:p w14:paraId="681857AA" w14:textId="54497C62" w:rsidR="00B35550" w:rsidRPr="000B06EE" w:rsidRDefault="00B35550" w:rsidP="00F31764">
      <w:bookmarkStart w:id="28" w:name="_Toc785772"/>
      <w:bookmarkEnd w:id="12"/>
      <w:bookmarkEnd w:id="24"/>
      <w:bookmarkEnd w:id="25"/>
      <w:bookmarkEnd w:id="28"/>
    </w:p>
    <w:sectPr w:rsidR="00B35550" w:rsidRPr="000B06EE"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2A115" w14:textId="77777777" w:rsidR="00A44B5E" w:rsidRDefault="00A44B5E" w:rsidP="00917C33">
      <w:r>
        <w:separator/>
      </w:r>
    </w:p>
  </w:endnote>
  <w:endnote w:type="continuationSeparator" w:id="0">
    <w:p w14:paraId="4BE2EABE" w14:textId="77777777" w:rsidR="00A44B5E" w:rsidRDefault="00A44B5E"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3B20E" w14:textId="77777777" w:rsidR="002F6D07" w:rsidRDefault="002F6D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AB16C" w14:textId="077C191B"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19D7A" w14:textId="77777777" w:rsidR="00EE461E" w:rsidRPr="007D71A9" w:rsidRDefault="00EE461E" w:rsidP="00EE461E">
                          <w:pPr>
                            <w:spacing w:line="320" w:lineRule="exact"/>
                            <w:jc w:val="right"/>
                          </w:pPr>
                          <w:r>
                            <w:t>Data Set Manual</w:t>
                          </w:r>
                          <w:r w:rsidRPr="007D71A9">
                            <w:t xml:space="preserve"> </w:t>
                          </w:r>
                        </w:p>
                        <w:p w14:paraId="04130EB1" w14:textId="175D3B82" w:rsidR="00EE461E" w:rsidRPr="007D71A9" w:rsidRDefault="00662698" w:rsidP="00EE461E">
                          <w:pPr>
                            <w:spacing w:line="320" w:lineRule="exact"/>
                            <w:jc w:val="right"/>
                          </w:pPr>
                          <w:r w:rsidRPr="00662698">
                            <w:t>Nano Finance Regulation</w:t>
                          </w:r>
                          <w:r w:rsidR="00EE461E">
                            <w:t xml:space="preserve"> </w:t>
                          </w:r>
                          <w:r w:rsidR="00EE461E" w:rsidRPr="007D71A9">
                            <w:t xml:space="preserve">Data Set </w:t>
                          </w:r>
                          <w:r w:rsidR="00EE461E">
                            <w:t>Manual Version</w:t>
                          </w:r>
                          <w:r w:rsidR="00EE461E" w:rsidRPr="007D71A9">
                            <w:t xml:space="preserve"> </w:t>
                          </w:r>
                          <w:r w:rsidR="00EE461E">
                            <w:t>1.0</w:t>
                          </w:r>
                        </w:p>
                        <w:p w14:paraId="6AF14FE4" w14:textId="7465F414" w:rsidR="001D3B50" w:rsidRPr="007D71A9" w:rsidRDefault="001D3B5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06519D7A" w14:textId="77777777" w:rsidR="00EE461E" w:rsidRPr="007D71A9" w:rsidRDefault="00EE461E" w:rsidP="00EE461E">
                    <w:pPr>
                      <w:spacing w:line="320" w:lineRule="exact"/>
                      <w:jc w:val="right"/>
                    </w:pPr>
                    <w:r>
                      <w:t>Data Set Manual</w:t>
                    </w:r>
                    <w:r w:rsidRPr="007D71A9">
                      <w:t xml:space="preserve"> </w:t>
                    </w:r>
                  </w:p>
                  <w:p w14:paraId="04130EB1" w14:textId="175D3B82" w:rsidR="00EE461E" w:rsidRPr="007D71A9" w:rsidRDefault="00662698" w:rsidP="00EE461E">
                    <w:pPr>
                      <w:spacing w:line="320" w:lineRule="exact"/>
                      <w:jc w:val="right"/>
                    </w:pPr>
                    <w:proofErr w:type="spellStart"/>
                    <w:r w:rsidRPr="00662698">
                      <w:t>Nano</w:t>
                    </w:r>
                    <w:proofErr w:type="spellEnd"/>
                    <w:r w:rsidRPr="00662698">
                      <w:t xml:space="preserve"> Finance Regulation</w:t>
                    </w:r>
                    <w:r w:rsidR="00EE461E">
                      <w:t xml:space="preserve"> </w:t>
                    </w:r>
                    <w:r w:rsidR="00EE461E" w:rsidRPr="007D71A9">
                      <w:t xml:space="preserve">Data Set </w:t>
                    </w:r>
                    <w:r w:rsidR="00EE461E">
                      <w:t>Manual Version</w:t>
                    </w:r>
                    <w:r w:rsidR="00EE461E" w:rsidRPr="007D71A9">
                      <w:t xml:space="preserve"> </w:t>
                    </w:r>
                    <w:r w:rsidR="00EE461E">
                      <w:t>1.0</w:t>
                    </w:r>
                  </w:p>
                  <w:p w14:paraId="6AF14FE4" w14:textId="7465F414" w:rsidR="001D3B50" w:rsidRPr="007D71A9" w:rsidRDefault="001D3B50">
                    <w:pPr>
                      <w:spacing w:line="320" w:lineRule="exact"/>
                      <w:jc w:val="right"/>
                    </w:pP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25"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16C15" w14:textId="77777777" w:rsidR="002F6D07" w:rsidRDefault="002F6D0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6C6" w14:textId="67969616"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4A21" w14:textId="77777777" w:rsidR="00EE461E" w:rsidRPr="007D71A9" w:rsidRDefault="00EE461E" w:rsidP="00EE461E">
                          <w:pPr>
                            <w:spacing w:line="320" w:lineRule="exact"/>
                            <w:jc w:val="right"/>
                          </w:pPr>
                          <w:r>
                            <w:t>Data Set Manual</w:t>
                          </w:r>
                          <w:r w:rsidRPr="007D71A9">
                            <w:t xml:space="preserve"> </w:t>
                          </w:r>
                        </w:p>
                        <w:p w14:paraId="1A957E07" w14:textId="11B0DDB4" w:rsidR="00EE461E" w:rsidRPr="007D71A9" w:rsidRDefault="00662698" w:rsidP="00EE461E">
                          <w:pPr>
                            <w:spacing w:line="320" w:lineRule="exact"/>
                            <w:jc w:val="right"/>
                          </w:pPr>
                          <w:r w:rsidRPr="00662698">
                            <w:t>Nano Finance Regulation</w:t>
                          </w:r>
                          <w:r w:rsidR="00EE461E">
                            <w:t xml:space="preserve"> </w:t>
                          </w:r>
                          <w:r w:rsidR="00EE461E" w:rsidRPr="007D71A9">
                            <w:t xml:space="preserve">Data Set </w:t>
                          </w:r>
                          <w:r w:rsidR="00EE461E">
                            <w:t>Manual Version</w:t>
                          </w:r>
                          <w:r w:rsidR="00EE461E" w:rsidRPr="007D71A9">
                            <w:t xml:space="preserve"> </w:t>
                          </w:r>
                          <w:r w:rsidR="00EE461E">
                            <w:t>1.0</w:t>
                          </w:r>
                        </w:p>
                        <w:p w14:paraId="2C83ACCD" w14:textId="4DCE7AFE" w:rsidR="001D3B50" w:rsidRPr="007D71A9" w:rsidRDefault="001D3B5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05514A21" w14:textId="77777777" w:rsidR="00EE461E" w:rsidRPr="007D71A9" w:rsidRDefault="00EE461E" w:rsidP="00EE461E">
                    <w:pPr>
                      <w:spacing w:line="320" w:lineRule="exact"/>
                      <w:jc w:val="right"/>
                    </w:pPr>
                    <w:r>
                      <w:t>Data Set Manual</w:t>
                    </w:r>
                    <w:r w:rsidRPr="007D71A9">
                      <w:t xml:space="preserve"> </w:t>
                    </w:r>
                  </w:p>
                  <w:p w14:paraId="1A957E07" w14:textId="11B0DDB4" w:rsidR="00EE461E" w:rsidRPr="007D71A9" w:rsidRDefault="00662698" w:rsidP="00EE461E">
                    <w:pPr>
                      <w:spacing w:line="320" w:lineRule="exact"/>
                      <w:jc w:val="right"/>
                    </w:pPr>
                    <w:proofErr w:type="spellStart"/>
                    <w:r w:rsidRPr="00662698">
                      <w:t>Nano</w:t>
                    </w:r>
                    <w:proofErr w:type="spellEnd"/>
                    <w:r w:rsidRPr="00662698">
                      <w:t xml:space="preserve"> Finance Regulation</w:t>
                    </w:r>
                    <w:r w:rsidR="00EE461E">
                      <w:t xml:space="preserve"> </w:t>
                    </w:r>
                    <w:r w:rsidR="00EE461E" w:rsidRPr="007D71A9">
                      <w:t xml:space="preserve">Data Set </w:t>
                    </w:r>
                    <w:r w:rsidR="00EE461E">
                      <w:t>Manual Version</w:t>
                    </w:r>
                    <w:r w:rsidR="00EE461E" w:rsidRPr="007D71A9">
                      <w:t xml:space="preserve"> </w:t>
                    </w:r>
                    <w:r w:rsidR="00EE461E">
                      <w:t>1.0</w:t>
                    </w:r>
                  </w:p>
                  <w:p w14:paraId="2C83ACCD" w14:textId="4DCE7AFE" w:rsidR="001D3B50" w:rsidRPr="007D71A9" w:rsidRDefault="001D3B50">
                    <w:pPr>
                      <w:spacing w:line="320" w:lineRule="exact"/>
                      <w:jc w:val="right"/>
                    </w:pP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564D43">
      <w:rPr>
        <w:b/>
        <w:bCs/>
        <w:noProof/>
      </w:rPr>
      <w:t>6</w:t>
    </w:r>
    <w:r w:rsidRPr="00CA477A">
      <w:rPr>
        <w:b/>
        <w:bCs/>
      </w:rPr>
      <w:fldChar w:fldCharType="end"/>
    </w:r>
    <w:r w:rsidRPr="00CA477A">
      <w:rPr>
        <w:b/>
        <w:bCs/>
      </w:rPr>
      <w:t xml:space="preserve"> -</w:t>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C49C5" w14:textId="77777777" w:rsidR="00A44B5E" w:rsidRDefault="00A44B5E" w:rsidP="00917C33">
      <w:r>
        <w:separator/>
      </w:r>
    </w:p>
  </w:footnote>
  <w:footnote w:type="continuationSeparator" w:id="0">
    <w:p w14:paraId="5752EEAA" w14:textId="77777777" w:rsidR="00A44B5E" w:rsidRDefault="00A44B5E"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F99EF" w14:textId="77777777" w:rsidR="002F6D07" w:rsidRDefault="002F6D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5784" w14:textId="77777777" w:rsidR="001D3B50" w:rsidRDefault="001D3B50">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4"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5843D" w14:textId="77777777" w:rsidR="002F6D07" w:rsidRDefault="002F6D0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EAF4" w14:textId="77777777" w:rsidR="001D3B50" w:rsidRDefault="001D3B50">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35C0E35F">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A13E9"/>
    <w:multiLevelType w:val="hybridMultilevel"/>
    <w:tmpl w:val="C1848EF8"/>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nsid w:val="182E4B39"/>
    <w:multiLevelType w:val="hybridMultilevel"/>
    <w:tmpl w:val="7F9E4DE6"/>
    <w:lvl w:ilvl="0" w:tplc="0409000F">
      <w:start w:val="1"/>
      <w:numFmt w:val="decimal"/>
      <w:lvlText w:val="%1."/>
      <w:lvlJc w:val="left"/>
      <w:pPr>
        <w:ind w:left="720" w:hanging="360"/>
      </w:pPr>
      <w:rPr>
        <w:rFonts w:hint="default"/>
      </w:rPr>
    </w:lvl>
    <w:lvl w:ilvl="1" w:tplc="F260D2A0">
      <w:start w:val="1"/>
      <w:numFmt w:val="decimal"/>
      <w:lvlText w:val="%2."/>
      <w:lvlJc w:val="left"/>
      <w:pPr>
        <w:ind w:left="149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E83EC9"/>
    <w:multiLevelType w:val="hybridMultilevel"/>
    <w:tmpl w:val="6CD6B106"/>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C422EE"/>
    <w:multiLevelType w:val="hybridMultilevel"/>
    <w:tmpl w:val="3594D3A0"/>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7180DC8"/>
    <w:multiLevelType w:val="hybridMultilevel"/>
    <w:tmpl w:val="DB9819D6"/>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E3C7708"/>
    <w:multiLevelType w:val="hybridMultilevel"/>
    <w:tmpl w:val="C1848EF8"/>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2D840DF"/>
    <w:multiLevelType w:val="hybridMultilevel"/>
    <w:tmpl w:val="2F785B22"/>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5EE2D6C"/>
    <w:multiLevelType w:val="hybridMultilevel"/>
    <w:tmpl w:val="D97C1A36"/>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2">
    <w:nsid w:val="44896B7E"/>
    <w:multiLevelType w:val="hybridMultilevel"/>
    <w:tmpl w:val="803861C0"/>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BE50BE"/>
    <w:multiLevelType w:val="hybridMultilevel"/>
    <w:tmpl w:val="9D2637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B4E27D1"/>
    <w:multiLevelType w:val="hybridMultilevel"/>
    <w:tmpl w:val="7E9498B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6">
    <w:nsid w:val="5C8367DE"/>
    <w:multiLevelType w:val="hybridMultilevel"/>
    <w:tmpl w:val="749CFA9E"/>
    <w:lvl w:ilvl="0" w:tplc="3C3419A0">
      <w:numFmt w:val="bullet"/>
      <w:lvlText w:val="-"/>
      <w:lvlJc w:val="left"/>
      <w:pPr>
        <w:ind w:left="673" w:hanging="360"/>
      </w:pPr>
      <w:rPr>
        <w:rFonts w:ascii="Tahoma" w:eastAsia="Times New Roman" w:hAnsi="Tahoma" w:cs="Tahoma" w:hint="default"/>
        <w:strike w:val="0"/>
        <w:dstrike w:val="0"/>
        <w:color w:val="7B7B7B" w:themeColor="accent3" w:themeShade="BF"/>
        <w:u w:val="none"/>
        <w:effect w:val="none"/>
      </w:rPr>
    </w:lvl>
    <w:lvl w:ilvl="1" w:tplc="04090003">
      <w:start w:val="1"/>
      <w:numFmt w:val="bullet"/>
      <w:lvlText w:val="o"/>
      <w:lvlJc w:val="left"/>
      <w:pPr>
        <w:ind w:left="1393" w:hanging="360"/>
      </w:pPr>
      <w:rPr>
        <w:rFonts w:ascii="Courier New" w:hAnsi="Courier New" w:cs="Courier New" w:hint="default"/>
      </w:rPr>
    </w:lvl>
    <w:lvl w:ilvl="2" w:tplc="04090005">
      <w:start w:val="1"/>
      <w:numFmt w:val="bullet"/>
      <w:lvlText w:val=""/>
      <w:lvlJc w:val="left"/>
      <w:pPr>
        <w:ind w:left="2113" w:hanging="360"/>
      </w:pPr>
      <w:rPr>
        <w:rFonts w:ascii="Wingdings" w:hAnsi="Wingdings" w:hint="default"/>
      </w:rPr>
    </w:lvl>
    <w:lvl w:ilvl="3" w:tplc="04090001">
      <w:start w:val="1"/>
      <w:numFmt w:val="bullet"/>
      <w:lvlText w:val=""/>
      <w:lvlJc w:val="left"/>
      <w:pPr>
        <w:ind w:left="2833" w:hanging="360"/>
      </w:pPr>
      <w:rPr>
        <w:rFonts w:ascii="Symbol" w:hAnsi="Symbol" w:hint="default"/>
      </w:rPr>
    </w:lvl>
    <w:lvl w:ilvl="4" w:tplc="04090003">
      <w:start w:val="1"/>
      <w:numFmt w:val="bullet"/>
      <w:lvlText w:val="o"/>
      <w:lvlJc w:val="left"/>
      <w:pPr>
        <w:ind w:left="3553" w:hanging="360"/>
      </w:pPr>
      <w:rPr>
        <w:rFonts w:ascii="Courier New" w:hAnsi="Courier New" w:cs="Courier New" w:hint="default"/>
      </w:rPr>
    </w:lvl>
    <w:lvl w:ilvl="5" w:tplc="04090005">
      <w:start w:val="1"/>
      <w:numFmt w:val="bullet"/>
      <w:lvlText w:val=""/>
      <w:lvlJc w:val="left"/>
      <w:pPr>
        <w:ind w:left="4273" w:hanging="360"/>
      </w:pPr>
      <w:rPr>
        <w:rFonts w:ascii="Wingdings" w:hAnsi="Wingdings" w:hint="default"/>
      </w:rPr>
    </w:lvl>
    <w:lvl w:ilvl="6" w:tplc="04090001">
      <w:start w:val="1"/>
      <w:numFmt w:val="bullet"/>
      <w:lvlText w:val=""/>
      <w:lvlJc w:val="left"/>
      <w:pPr>
        <w:ind w:left="4993" w:hanging="360"/>
      </w:pPr>
      <w:rPr>
        <w:rFonts w:ascii="Symbol" w:hAnsi="Symbol" w:hint="default"/>
      </w:rPr>
    </w:lvl>
    <w:lvl w:ilvl="7" w:tplc="04090003">
      <w:start w:val="1"/>
      <w:numFmt w:val="bullet"/>
      <w:lvlText w:val="o"/>
      <w:lvlJc w:val="left"/>
      <w:pPr>
        <w:ind w:left="5713" w:hanging="360"/>
      </w:pPr>
      <w:rPr>
        <w:rFonts w:ascii="Courier New" w:hAnsi="Courier New" w:cs="Courier New" w:hint="default"/>
      </w:rPr>
    </w:lvl>
    <w:lvl w:ilvl="8" w:tplc="04090005">
      <w:start w:val="1"/>
      <w:numFmt w:val="bullet"/>
      <w:lvlText w:val=""/>
      <w:lvlJc w:val="left"/>
      <w:pPr>
        <w:ind w:left="6433" w:hanging="360"/>
      </w:pPr>
      <w:rPr>
        <w:rFonts w:ascii="Wingdings" w:hAnsi="Wingdings" w:hint="default"/>
      </w:rPr>
    </w:lvl>
  </w:abstractNum>
  <w:abstractNum w:abstractNumId="17">
    <w:nsid w:val="6A44759F"/>
    <w:multiLevelType w:val="hybridMultilevel"/>
    <w:tmpl w:val="DB9819D6"/>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4AC4746"/>
    <w:multiLevelType w:val="hybridMultilevel"/>
    <w:tmpl w:val="86201B2E"/>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67B1B8B"/>
    <w:multiLevelType w:val="hybridMultilevel"/>
    <w:tmpl w:val="B6520454"/>
    <w:lvl w:ilvl="0" w:tplc="0409000F">
      <w:start w:val="1"/>
      <w:numFmt w:val="decimal"/>
      <w:lvlText w:val="%1."/>
      <w:lvlJc w:val="left"/>
      <w:pPr>
        <w:ind w:left="720" w:hanging="360"/>
      </w:pPr>
      <w:rPr>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93C382A"/>
    <w:multiLevelType w:val="hybridMultilevel"/>
    <w:tmpl w:val="02C451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1"/>
  </w:num>
  <w:num w:numId="2">
    <w:abstractNumId w:val="2"/>
  </w:num>
  <w:num w:numId="3">
    <w:abstractNumId w:val="13"/>
  </w:num>
  <w:num w:numId="4">
    <w:abstractNumId w:val="23"/>
  </w:num>
  <w:num w:numId="5">
    <w:abstractNumId w:val="22"/>
  </w:num>
  <w:num w:numId="6">
    <w:abstractNumId w:val="1"/>
  </w:num>
  <w:num w:numId="7">
    <w:abstractNumId w:val="3"/>
  </w:num>
  <w:num w:numId="8">
    <w:abstractNumId w:val="5"/>
  </w:num>
  <w:num w:numId="9">
    <w:abstractNumId w:val="21"/>
  </w:num>
  <w:num w:numId="10">
    <w:abstractNumId w:val="1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60"/>
  <w:drawingGridVerticalSpacing w:val="435"/>
  <w:displayHorizontalDrawingGridEvery w:val="2"/>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166C1"/>
    <w:rsid w:val="00016A0E"/>
    <w:rsid w:val="00024073"/>
    <w:rsid w:val="000261B0"/>
    <w:rsid w:val="000261BF"/>
    <w:rsid w:val="00026214"/>
    <w:rsid w:val="000264CA"/>
    <w:rsid w:val="0002716B"/>
    <w:rsid w:val="00027307"/>
    <w:rsid w:val="00027E7B"/>
    <w:rsid w:val="00031B36"/>
    <w:rsid w:val="0003316E"/>
    <w:rsid w:val="00034D13"/>
    <w:rsid w:val="0003575E"/>
    <w:rsid w:val="00036052"/>
    <w:rsid w:val="00036462"/>
    <w:rsid w:val="00042849"/>
    <w:rsid w:val="0004425B"/>
    <w:rsid w:val="000458CB"/>
    <w:rsid w:val="000467C8"/>
    <w:rsid w:val="000479E1"/>
    <w:rsid w:val="00050FC3"/>
    <w:rsid w:val="00051183"/>
    <w:rsid w:val="000550D4"/>
    <w:rsid w:val="00057C7A"/>
    <w:rsid w:val="00061404"/>
    <w:rsid w:val="00061D40"/>
    <w:rsid w:val="00062262"/>
    <w:rsid w:val="0006287A"/>
    <w:rsid w:val="00063176"/>
    <w:rsid w:val="00063196"/>
    <w:rsid w:val="00064BF1"/>
    <w:rsid w:val="00065C99"/>
    <w:rsid w:val="000667B9"/>
    <w:rsid w:val="00067FF9"/>
    <w:rsid w:val="00071285"/>
    <w:rsid w:val="00072D63"/>
    <w:rsid w:val="00081C02"/>
    <w:rsid w:val="00082B7B"/>
    <w:rsid w:val="00084C8A"/>
    <w:rsid w:val="00085770"/>
    <w:rsid w:val="00086885"/>
    <w:rsid w:val="00087ACD"/>
    <w:rsid w:val="000918BB"/>
    <w:rsid w:val="0009362D"/>
    <w:rsid w:val="00093F07"/>
    <w:rsid w:val="00094174"/>
    <w:rsid w:val="000942C4"/>
    <w:rsid w:val="0009699A"/>
    <w:rsid w:val="000A0944"/>
    <w:rsid w:val="000A3366"/>
    <w:rsid w:val="000A7515"/>
    <w:rsid w:val="000B06EE"/>
    <w:rsid w:val="000B1A23"/>
    <w:rsid w:val="000B2EF0"/>
    <w:rsid w:val="000B5589"/>
    <w:rsid w:val="000B5B16"/>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763"/>
    <w:rsid w:val="001116CA"/>
    <w:rsid w:val="001123CA"/>
    <w:rsid w:val="00112D9C"/>
    <w:rsid w:val="0011404A"/>
    <w:rsid w:val="001142E1"/>
    <w:rsid w:val="00114521"/>
    <w:rsid w:val="00114F5B"/>
    <w:rsid w:val="00120353"/>
    <w:rsid w:val="001214EB"/>
    <w:rsid w:val="0012222D"/>
    <w:rsid w:val="00122293"/>
    <w:rsid w:val="00122A88"/>
    <w:rsid w:val="00123DEC"/>
    <w:rsid w:val="00125328"/>
    <w:rsid w:val="0012697F"/>
    <w:rsid w:val="00126B68"/>
    <w:rsid w:val="0012722D"/>
    <w:rsid w:val="001324B4"/>
    <w:rsid w:val="0013306F"/>
    <w:rsid w:val="001449D7"/>
    <w:rsid w:val="0014627C"/>
    <w:rsid w:val="00150AA7"/>
    <w:rsid w:val="001523B0"/>
    <w:rsid w:val="00155FA7"/>
    <w:rsid w:val="00161D11"/>
    <w:rsid w:val="00162308"/>
    <w:rsid w:val="00166436"/>
    <w:rsid w:val="00166F51"/>
    <w:rsid w:val="00167984"/>
    <w:rsid w:val="00170E93"/>
    <w:rsid w:val="00170F62"/>
    <w:rsid w:val="001735E8"/>
    <w:rsid w:val="0017515A"/>
    <w:rsid w:val="001756A1"/>
    <w:rsid w:val="001759F0"/>
    <w:rsid w:val="00176AA8"/>
    <w:rsid w:val="00181CC9"/>
    <w:rsid w:val="00182A21"/>
    <w:rsid w:val="00182A95"/>
    <w:rsid w:val="00186C6D"/>
    <w:rsid w:val="0019097C"/>
    <w:rsid w:val="00190E21"/>
    <w:rsid w:val="001942C1"/>
    <w:rsid w:val="001958B2"/>
    <w:rsid w:val="001971DF"/>
    <w:rsid w:val="00197605"/>
    <w:rsid w:val="001A35CD"/>
    <w:rsid w:val="001A452E"/>
    <w:rsid w:val="001B4242"/>
    <w:rsid w:val="001B5CEC"/>
    <w:rsid w:val="001C0F24"/>
    <w:rsid w:val="001C1C6A"/>
    <w:rsid w:val="001D03F4"/>
    <w:rsid w:val="001D07F3"/>
    <w:rsid w:val="001D3373"/>
    <w:rsid w:val="001D3B50"/>
    <w:rsid w:val="001D7245"/>
    <w:rsid w:val="001E07DD"/>
    <w:rsid w:val="001E2A29"/>
    <w:rsid w:val="001E46B0"/>
    <w:rsid w:val="001E7AC2"/>
    <w:rsid w:val="001F1719"/>
    <w:rsid w:val="001F1A4A"/>
    <w:rsid w:val="001F1E1B"/>
    <w:rsid w:val="001F2746"/>
    <w:rsid w:val="001F5CD7"/>
    <w:rsid w:val="001F61D4"/>
    <w:rsid w:val="001F6ABD"/>
    <w:rsid w:val="001F7721"/>
    <w:rsid w:val="00200E0B"/>
    <w:rsid w:val="00201488"/>
    <w:rsid w:val="00202069"/>
    <w:rsid w:val="00202499"/>
    <w:rsid w:val="00207D30"/>
    <w:rsid w:val="002119E4"/>
    <w:rsid w:val="00212A06"/>
    <w:rsid w:val="00216252"/>
    <w:rsid w:val="00217D49"/>
    <w:rsid w:val="00220A5A"/>
    <w:rsid w:val="00220C49"/>
    <w:rsid w:val="0022108C"/>
    <w:rsid w:val="00223662"/>
    <w:rsid w:val="00225270"/>
    <w:rsid w:val="00225524"/>
    <w:rsid w:val="00226006"/>
    <w:rsid w:val="00226645"/>
    <w:rsid w:val="00230621"/>
    <w:rsid w:val="00232ABA"/>
    <w:rsid w:val="00232D2A"/>
    <w:rsid w:val="00234612"/>
    <w:rsid w:val="0023484C"/>
    <w:rsid w:val="00237D30"/>
    <w:rsid w:val="0024226A"/>
    <w:rsid w:val="0024463A"/>
    <w:rsid w:val="0025009D"/>
    <w:rsid w:val="0025129C"/>
    <w:rsid w:val="00251825"/>
    <w:rsid w:val="00253865"/>
    <w:rsid w:val="00253A33"/>
    <w:rsid w:val="00256974"/>
    <w:rsid w:val="00257757"/>
    <w:rsid w:val="002609FB"/>
    <w:rsid w:val="00264E30"/>
    <w:rsid w:val="00265390"/>
    <w:rsid w:val="00265BE1"/>
    <w:rsid w:val="00270995"/>
    <w:rsid w:val="0027546E"/>
    <w:rsid w:val="00276024"/>
    <w:rsid w:val="00276BDE"/>
    <w:rsid w:val="002841EB"/>
    <w:rsid w:val="00284C64"/>
    <w:rsid w:val="00291379"/>
    <w:rsid w:val="002932CB"/>
    <w:rsid w:val="00294C61"/>
    <w:rsid w:val="002A0462"/>
    <w:rsid w:val="002A048F"/>
    <w:rsid w:val="002A0789"/>
    <w:rsid w:val="002A2E91"/>
    <w:rsid w:val="002A3846"/>
    <w:rsid w:val="002A4747"/>
    <w:rsid w:val="002A4C46"/>
    <w:rsid w:val="002A533E"/>
    <w:rsid w:val="002A64B2"/>
    <w:rsid w:val="002B3064"/>
    <w:rsid w:val="002B31F6"/>
    <w:rsid w:val="002C01C6"/>
    <w:rsid w:val="002C06F2"/>
    <w:rsid w:val="002C36BB"/>
    <w:rsid w:val="002C3CA0"/>
    <w:rsid w:val="002C6041"/>
    <w:rsid w:val="002D1591"/>
    <w:rsid w:val="002D2141"/>
    <w:rsid w:val="002D261F"/>
    <w:rsid w:val="002E1B21"/>
    <w:rsid w:val="002E3E5B"/>
    <w:rsid w:val="002E419A"/>
    <w:rsid w:val="002E5B57"/>
    <w:rsid w:val="002E7CB8"/>
    <w:rsid w:val="002F1BE7"/>
    <w:rsid w:val="002F4EAC"/>
    <w:rsid w:val="002F6D07"/>
    <w:rsid w:val="00305085"/>
    <w:rsid w:val="0030656E"/>
    <w:rsid w:val="00310082"/>
    <w:rsid w:val="003105B5"/>
    <w:rsid w:val="00311856"/>
    <w:rsid w:val="0031532D"/>
    <w:rsid w:val="00320478"/>
    <w:rsid w:val="00321C21"/>
    <w:rsid w:val="00323F47"/>
    <w:rsid w:val="0032688A"/>
    <w:rsid w:val="00330CF3"/>
    <w:rsid w:val="00332967"/>
    <w:rsid w:val="00333EF5"/>
    <w:rsid w:val="0033554B"/>
    <w:rsid w:val="003358F9"/>
    <w:rsid w:val="00337505"/>
    <w:rsid w:val="003403B9"/>
    <w:rsid w:val="00342435"/>
    <w:rsid w:val="00342D24"/>
    <w:rsid w:val="0034364A"/>
    <w:rsid w:val="003458AE"/>
    <w:rsid w:val="0035155B"/>
    <w:rsid w:val="003536AF"/>
    <w:rsid w:val="00353A5A"/>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6C5E"/>
    <w:rsid w:val="003970D2"/>
    <w:rsid w:val="00397DE0"/>
    <w:rsid w:val="003A09CF"/>
    <w:rsid w:val="003B0C26"/>
    <w:rsid w:val="003B5333"/>
    <w:rsid w:val="003C2387"/>
    <w:rsid w:val="003C52FB"/>
    <w:rsid w:val="003C6671"/>
    <w:rsid w:val="003C7C71"/>
    <w:rsid w:val="003D078D"/>
    <w:rsid w:val="003D34A9"/>
    <w:rsid w:val="003E0285"/>
    <w:rsid w:val="003E1867"/>
    <w:rsid w:val="003E4156"/>
    <w:rsid w:val="003E5B64"/>
    <w:rsid w:val="003E60B5"/>
    <w:rsid w:val="003E6A7C"/>
    <w:rsid w:val="003E7E85"/>
    <w:rsid w:val="003F0681"/>
    <w:rsid w:val="003F0ADA"/>
    <w:rsid w:val="003F4192"/>
    <w:rsid w:val="003F483D"/>
    <w:rsid w:val="003F57DA"/>
    <w:rsid w:val="003F5B92"/>
    <w:rsid w:val="004008BA"/>
    <w:rsid w:val="004015E1"/>
    <w:rsid w:val="004023A0"/>
    <w:rsid w:val="00403039"/>
    <w:rsid w:val="004049C5"/>
    <w:rsid w:val="00404B36"/>
    <w:rsid w:val="004062C3"/>
    <w:rsid w:val="004122DD"/>
    <w:rsid w:val="00412F54"/>
    <w:rsid w:val="004148D0"/>
    <w:rsid w:val="004178E2"/>
    <w:rsid w:val="00422B11"/>
    <w:rsid w:val="00437317"/>
    <w:rsid w:val="00442907"/>
    <w:rsid w:val="00445849"/>
    <w:rsid w:val="0044737B"/>
    <w:rsid w:val="00451D65"/>
    <w:rsid w:val="00455C1A"/>
    <w:rsid w:val="00460974"/>
    <w:rsid w:val="0046443F"/>
    <w:rsid w:val="00465DCC"/>
    <w:rsid w:val="00470D45"/>
    <w:rsid w:val="00470DF3"/>
    <w:rsid w:val="0047221F"/>
    <w:rsid w:val="00472401"/>
    <w:rsid w:val="00472F0B"/>
    <w:rsid w:val="004756BD"/>
    <w:rsid w:val="00475A13"/>
    <w:rsid w:val="00475E5C"/>
    <w:rsid w:val="004765B9"/>
    <w:rsid w:val="0048079D"/>
    <w:rsid w:val="0048493F"/>
    <w:rsid w:val="004858D9"/>
    <w:rsid w:val="00486614"/>
    <w:rsid w:val="00487F4C"/>
    <w:rsid w:val="00490188"/>
    <w:rsid w:val="00490A3D"/>
    <w:rsid w:val="0049236B"/>
    <w:rsid w:val="00493BD4"/>
    <w:rsid w:val="004A1FF8"/>
    <w:rsid w:val="004A4E0B"/>
    <w:rsid w:val="004A637E"/>
    <w:rsid w:val="004B1724"/>
    <w:rsid w:val="004B261D"/>
    <w:rsid w:val="004B40D6"/>
    <w:rsid w:val="004B5F42"/>
    <w:rsid w:val="004C1262"/>
    <w:rsid w:val="004C1D49"/>
    <w:rsid w:val="004C2193"/>
    <w:rsid w:val="004C3095"/>
    <w:rsid w:val="004C3E18"/>
    <w:rsid w:val="004D0713"/>
    <w:rsid w:val="004D0ABB"/>
    <w:rsid w:val="004D24AD"/>
    <w:rsid w:val="004D24DD"/>
    <w:rsid w:val="004D42BE"/>
    <w:rsid w:val="004D6EAF"/>
    <w:rsid w:val="004E1DD3"/>
    <w:rsid w:val="004E24CA"/>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636B"/>
    <w:rsid w:val="00517925"/>
    <w:rsid w:val="00524054"/>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4D43"/>
    <w:rsid w:val="0056743E"/>
    <w:rsid w:val="00570AC5"/>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78BB"/>
    <w:rsid w:val="005B2456"/>
    <w:rsid w:val="005B6481"/>
    <w:rsid w:val="005B7009"/>
    <w:rsid w:val="005C3152"/>
    <w:rsid w:val="005C3682"/>
    <w:rsid w:val="005C3B95"/>
    <w:rsid w:val="005C6705"/>
    <w:rsid w:val="005C74F0"/>
    <w:rsid w:val="005D1442"/>
    <w:rsid w:val="005D26F1"/>
    <w:rsid w:val="005D32F9"/>
    <w:rsid w:val="005D6EDD"/>
    <w:rsid w:val="005E00E8"/>
    <w:rsid w:val="005E2C58"/>
    <w:rsid w:val="005E5B99"/>
    <w:rsid w:val="005E7422"/>
    <w:rsid w:val="005E7689"/>
    <w:rsid w:val="005F0248"/>
    <w:rsid w:val="005F0DCA"/>
    <w:rsid w:val="005F0EF0"/>
    <w:rsid w:val="005F4C1B"/>
    <w:rsid w:val="006000EF"/>
    <w:rsid w:val="0060015B"/>
    <w:rsid w:val="00605A3F"/>
    <w:rsid w:val="00605F85"/>
    <w:rsid w:val="006066B5"/>
    <w:rsid w:val="006118F3"/>
    <w:rsid w:val="006126CC"/>
    <w:rsid w:val="006147A8"/>
    <w:rsid w:val="00617CA7"/>
    <w:rsid w:val="00620D32"/>
    <w:rsid w:val="006211AE"/>
    <w:rsid w:val="00621E85"/>
    <w:rsid w:val="00623846"/>
    <w:rsid w:val="00627EEE"/>
    <w:rsid w:val="00633CA0"/>
    <w:rsid w:val="00634251"/>
    <w:rsid w:val="00634583"/>
    <w:rsid w:val="0063465E"/>
    <w:rsid w:val="00635A73"/>
    <w:rsid w:val="00637066"/>
    <w:rsid w:val="006373C9"/>
    <w:rsid w:val="00637F9A"/>
    <w:rsid w:val="00641AF6"/>
    <w:rsid w:val="006426AB"/>
    <w:rsid w:val="00642808"/>
    <w:rsid w:val="00647D10"/>
    <w:rsid w:val="00652F59"/>
    <w:rsid w:val="006549FF"/>
    <w:rsid w:val="00656BF8"/>
    <w:rsid w:val="00657F71"/>
    <w:rsid w:val="00661A8B"/>
    <w:rsid w:val="00662698"/>
    <w:rsid w:val="00667074"/>
    <w:rsid w:val="006706BA"/>
    <w:rsid w:val="006724AC"/>
    <w:rsid w:val="00673C5B"/>
    <w:rsid w:val="0067474C"/>
    <w:rsid w:val="00677660"/>
    <w:rsid w:val="00680570"/>
    <w:rsid w:val="00682880"/>
    <w:rsid w:val="0068704F"/>
    <w:rsid w:val="00694917"/>
    <w:rsid w:val="006A3E1B"/>
    <w:rsid w:val="006A554F"/>
    <w:rsid w:val="006A7955"/>
    <w:rsid w:val="006A7E34"/>
    <w:rsid w:val="006B0234"/>
    <w:rsid w:val="006B2140"/>
    <w:rsid w:val="006B6EB3"/>
    <w:rsid w:val="006B76CE"/>
    <w:rsid w:val="006C2606"/>
    <w:rsid w:val="006C2883"/>
    <w:rsid w:val="006C4042"/>
    <w:rsid w:val="006C4CCD"/>
    <w:rsid w:val="006C5F20"/>
    <w:rsid w:val="006C660E"/>
    <w:rsid w:val="006D0BBE"/>
    <w:rsid w:val="006D6F70"/>
    <w:rsid w:val="006D765F"/>
    <w:rsid w:val="006E5A1B"/>
    <w:rsid w:val="006E5D31"/>
    <w:rsid w:val="006E7164"/>
    <w:rsid w:val="006F0C95"/>
    <w:rsid w:val="00703FE5"/>
    <w:rsid w:val="00706738"/>
    <w:rsid w:val="00707D89"/>
    <w:rsid w:val="00710D0C"/>
    <w:rsid w:val="00710FDB"/>
    <w:rsid w:val="0071160E"/>
    <w:rsid w:val="0071459F"/>
    <w:rsid w:val="00716F10"/>
    <w:rsid w:val="00721E8B"/>
    <w:rsid w:val="00727A1F"/>
    <w:rsid w:val="00730F13"/>
    <w:rsid w:val="007340D1"/>
    <w:rsid w:val="00734508"/>
    <w:rsid w:val="007400E8"/>
    <w:rsid w:val="00740202"/>
    <w:rsid w:val="007449BD"/>
    <w:rsid w:val="007454E4"/>
    <w:rsid w:val="007461C4"/>
    <w:rsid w:val="007463ED"/>
    <w:rsid w:val="00746592"/>
    <w:rsid w:val="0075397F"/>
    <w:rsid w:val="00754567"/>
    <w:rsid w:val="00754A43"/>
    <w:rsid w:val="0075677D"/>
    <w:rsid w:val="007727BB"/>
    <w:rsid w:val="00777933"/>
    <w:rsid w:val="00780C49"/>
    <w:rsid w:val="007829C5"/>
    <w:rsid w:val="00782D41"/>
    <w:rsid w:val="00782E4B"/>
    <w:rsid w:val="0078511A"/>
    <w:rsid w:val="00787E78"/>
    <w:rsid w:val="00792392"/>
    <w:rsid w:val="007957A7"/>
    <w:rsid w:val="007A0336"/>
    <w:rsid w:val="007A410A"/>
    <w:rsid w:val="007A74CE"/>
    <w:rsid w:val="007B0B0D"/>
    <w:rsid w:val="007B14D6"/>
    <w:rsid w:val="007B4D76"/>
    <w:rsid w:val="007C3B7E"/>
    <w:rsid w:val="007D1B53"/>
    <w:rsid w:val="007D1E77"/>
    <w:rsid w:val="007D34D8"/>
    <w:rsid w:val="007D3F61"/>
    <w:rsid w:val="007E14AC"/>
    <w:rsid w:val="007E619A"/>
    <w:rsid w:val="007F1FA4"/>
    <w:rsid w:val="007F39E7"/>
    <w:rsid w:val="007F3D64"/>
    <w:rsid w:val="007F461A"/>
    <w:rsid w:val="00802095"/>
    <w:rsid w:val="00802C4B"/>
    <w:rsid w:val="00815B5E"/>
    <w:rsid w:val="008225FD"/>
    <w:rsid w:val="00823300"/>
    <w:rsid w:val="0082490A"/>
    <w:rsid w:val="00824B55"/>
    <w:rsid w:val="0082527D"/>
    <w:rsid w:val="00825403"/>
    <w:rsid w:val="0082629F"/>
    <w:rsid w:val="00826D30"/>
    <w:rsid w:val="00827416"/>
    <w:rsid w:val="00832E0D"/>
    <w:rsid w:val="00833070"/>
    <w:rsid w:val="0083442A"/>
    <w:rsid w:val="0083446D"/>
    <w:rsid w:val="00834C32"/>
    <w:rsid w:val="0083508A"/>
    <w:rsid w:val="00836551"/>
    <w:rsid w:val="008367B3"/>
    <w:rsid w:val="00843271"/>
    <w:rsid w:val="00843D7B"/>
    <w:rsid w:val="00844EA2"/>
    <w:rsid w:val="00846358"/>
    <w:rsid w:val="00847EDA"/>
    <w:rsid w:val="00850113"/>
    <w:rsid w:val="00851AE7"/>
    <w:rsid w:val="00851DFB"/>
    <w:rsid w:val="008601F3"/>
    <w:rsid w:val="00860718"/>
    <w:rsid w:val="00860C74"/>
    <w:rsid w:val="00866958"/>
    <w:rsid w:val="00875BD2"/>
    <w:rsid w:val="008773D1"/>
    <w:rsid w:val="008808FB"/>
    <w:rsid w:val="00882727"/>
    <w:rsid w:val="00886A6C"/>
    <w:rsid w:val="008872DB"/>
    <w:rsid w:val="00892EA8"/>
    <w:rsid w:val="008938D7"/>
    <w:rsid w:val="008938DC"/>
    <w:rsid w:val="0089607B"/>
    <w:rsid w:val="008A59C3"/>
    <w:rsid w:val="008A636C"/>
    <w:rsid w:val="008A7AFC"/>
    <w:rsid w:val="008B30D1"/>
    <w:rsid w:val="008B3642"/>
    <w:rsid w:val="008B6261"/>
    <w:rsid w:val="008C01C9"/>
    <w:rsid w:val="008C0470"/>
    <w:rsid w:val="008C130E"/>
    <w:rsid w:val="008C294D"/>
    <w:rsid w:val="008C29E7"/>
    <w:rsid w:val="008C4914"/>
    <w:rsid w:val="008C581A"/>
    <w:rsid w:val="008C7183"/>
    <w:rsid w:val="008D1E36"/>
    <w:rsid w:val="008D49DC"/>
    <w:rsid w:val="008D4FCB"/>
    <w:rsid w:val="008E2237"/>
    <w:rsid w:val="008E42C1"/>
    <w:rsid w:val="008E5180"/>
    <w:rsid w:val="008E63B4"/>
    <w:rsid w:val="008E63CC"/>
    <w:rsid w:val="008F0959"/>
    <w:rsid w:val="008F1551"/>
    <w:rsid w:val="008F1A8A"/>
    <w:rsid w:val="008F34BF"/>
    <w:rsid w:val="008F4437"/>
    <w:rsid w:val="008F50E6"/>
    <w:rsid w:val="008F590F"/>
    <w:rsid w:val="00903546"/>
    <w:rsid w:val="009037DE"/>
    <w:rsid w:val="00906EEC"/>
    <w:rsid w:val="00910AA0"/>
    <w:rsid w:val="0091278C"/>
    <w:rsid w:val="0091458C"/>
    <w:rsid w:val="00916D95"/>
    <w:rsid w:val="00917C33"/>
    <w:rsid w:val="00922ED9"/>
    <w:rsid w:val="00922F76"/>
    <w:rsid w:val="00924EC8"/>
    <w:rsid w:val="00927127"/>
    <w:rsid w:val="00927EB4"/>
    <w:rsid w:val="009351D7"/>
    <w:rsid w:val="009360C2"/>
    <w:rsid w:val="00936561"/>
    <w:rsid w:val="00942B65"/>
    <w:rsid w:val="00946409"/>
    <w:rsid w:val="009470FA"/>
    <w:rsid w:val="0094775F"/>
    <w:rsid w:val="00950E50"/>
    <w:rsid w:val="009514A6"/>
    <w:rsid w:val="00954370"/>
    <w:rsid w:val="00954563"/>
    <w:rsid w:val="00955C0D"/>
    <w:rsid w:val="00963D59"/>
    <w:rsid w:val="0096433E"/>
    <w:rsid w:val="00971F5C"/>
    <w:rsid w:val="00972F7D"/>
    <w:rsid w:val="009752B3"/>
    <w:rsid w:val="0098038D"/>
    <w:rsid w:val="0098248A"/>
    <w:rsid w:val="009855B3"/>
    <w:rsid w:val="009870DD"/>
    <w:rsid w:val="00991672"/>
    <w:rsid w:val="009923FF"/>
    <w:rsid w:val="00994638"/>
    <w:rsid w:val="00995658"/>
    <w:rsid w:val="009A1ACF"/>
    <w:rsid w:val="009A273F"/>
    <w:rsid w:val="009A3C0E"/>
    <w:rsid w:val="009A3CCF"/>
    <w:rsid w:val="009A3D07"/>
    <w:rsid w:val="009A53C3"/>
    <w:rsid w:val="009A55A2"/>
    <w:rsid w:val="009A6D8C"/>
    <w:rsid w:val="009B14F3"/>
    <w:rsid w:val="009B61B7"/>
    <w:rsid w:val="009B6393"/>
    <w:rsid w:val="009B7E35"/>
    <w:rsid w:val="009C4DE5"/>
    <w:rsid w:val="009D01FC"/>
    <w:rsid w:val="009D2802"/>
    <w:rsid w:val="009D39FF"/>
    <w:rsid w:val="009D5C7F"/>
    <w:rsid w:val="009D7083"/>
    <w:rsid w:val="009E077E"/>
    <w:rsid w:val="009E0CC4"/>
    <w:rsid w:val="009E2B63"/>
    <w:rsid w:val="009E49B4"/>
    <w:rsid w:val="009E529E"/>
    <w:rsid w:val="009E53BE"/>
    <w:rsid w:val="009F02E7"/>
    <w:rsid w:val="009F0488"/>
    <w:rsid w:val="009F48DA"/>
    <w:rsid w:val="009F588E"/>
    <w:rsid w:val="00A02B3D"/>
    <w:rsid w:val="00A033BA"/>
    <w:rsid w:val="00A118EC"/>
    <w:rsid w:val="00A12590"/>
    <w:rsid w:val="00A12604"/>
    <w:rsid w:val="00A17014"/>
    <w:rsid w:val="00A205A2"/>
    <w:rsid w:val="00A21B0F"/>
    <w:rsid w:val="00A239C7"/>
    <w:rsid w:val="00A25512"/>
    <w:rsid w:val="00A27B8F"/>
    <w:rsid w:val="00A27BDA"/>
    <w:rsid w:val="00A27DE4"/>
    <w:rsid w:val="00A30731"/>
    <w:rsid w:val="00A3124C"/>
    <w:rsid w:val="00A32D0D"/>
    <w:rsid w:val="00A32D4D"/>
    <w:rsid w:val="00A32EBC"/>
    <w:rsid w:val="00A332CE"/>
    <w:rsid w:val="00A3491B"/>
    <w:rsid w:val="00A34C50"/>
    <w:rsid w:val="00A367EF"/>
    <w:rsid w:val="00A41625"/>
    <w:rsid w:val="00A44B5E"/>
    <w:rsid w:val="00A458C2"/>
    <w:rsid w:val="00A53092"/>
    <w:rsid w:val="00A54EE0"/>
    <w:rsid w:val="00A55306"/>
    <w:rsid w:val="00A56B02"/>
    <w:rsid w:val="00A57A59"/>
    <w:rsid w:val="00A6497D"/>
    <w:rsid w:val="00A661AF"/>
    <w:rsid w:val="00A66692"/>
    <w:rsid w:val="00A67845"/>
    <w:rsid w:val="00A6794E"/>
    <w:rsid w:val="00A754B5"/>
    <w:rsid w:val="00A769E6"/>
    <w:rsid w:val="00A8010E"/>
    <w:rsid w:val="00A80CDA"/>
    <w:rsid w:val="00A835F3"/>
    <w:rsid w:val="00A868B4"/>
    <w:rsid w:val="00A8710E"/>
    <w:rsid w:val="00A9734F"/>
    <w:rsid w:val="00AA2264"/>
    <w:rsid w:val="00AA2354"/>
    <w:rsid w:val="00AA2BDB"/>
    <w:rsid w:val="00AA6B7D"/>
    <w:rsid w:val="00AB00ED"/>
    <w:rsid w:val="00AB1764"/>
    <w:rsid w:val="00AB1A7F"/>
    <w:rsid w:val="00AB3CC3"/>
    <w:rsid w:val="00AB42FA"/>
    <w:rsid w:val="00AB52E1"/>
    <w:rsid w:val="00AB7025"/>
    <w:rsid w:val="00AB7245"/>
    <w:rsid w:val="00AB7EC7"/>
    <w:rsid w:val="00AC0344"/>
    <w:rsid w:val="00AC29CC"/>
    <w:rsid w:val="00AC3257"/>
    <w:rsid w:val="00AC38F1"/>
    <w:rsid w:val="00AC69BB"/>
    <w:rsid w:val="00AC7619"/>
    <w:rsid w:val="00AD13ED"/>
    <w:rsid w:val="00AD2AD1"/>
    <w:rsid w:val="00AD3A36"/>
    <w:rsid w:val="00AD5388"/>
    <w:rsid w:val="00AE1134"/>
    <w:rsid w:val="00AE270F"/>
    <w:rsid w:val="00AE3443"/>
    <w:rsid w:val="00AE3B04"/>
    <w:rsid w:val="00AE45E5"/>
    <w:rsid w:val="00AE55F6"/>
    <w:rsid w:val="00AF0B27"/>
    <w:rsid w:val="00AF1E7C"/>
    <w:rsid w:val="00AF2620"/>
    <w:rsid w:val="00AF69A9"/>
    <w:rsid w:val="00AF7BDC"/>
    <w:rsid w:val="00B00B77"/>
    <w:rsid w:val="00B02BFD"/>
    <w:rsid w:val="00B04360"/>
    <w:rsid w:val="00B04479"/>
    <w:rsid w:val="00B1205E"/>
    <w:rsid w:val="00B12DC9"/>
    <w:rsid w:val="00B1350A"/>
    <w:rsid w:val="00B16F54"/>
    <w:rsid w:val="00B17B88"/>
    <w:rsid w:val="00B22600"/>
    <w:rsid w:val="00B22958"/>
    <w:rsid w:val="00B2783F"/>
    <w:rsid w:val="00B30D72"/>
    <w:rsid w:val="00B31BD3"/>
    <w:rsid w:val="00B33F06"/>
    <w:rsid w:val="00B34915"/>
    <w:rsid w:val="00B35550"/>
    <w:rsid w:val="00B3633D"/>
    <w:rsid w:val="00B415DC"/>
    <w:rsid w:val="00B41848"/>
    <w:rsid w:val="00B43E4B"/>
    <w:rsid w:val="00B50030"/>
    <w:rsid w:val="00B52392"/>
    <w:rsid w:val="00B5381D"/>
    <w:rsid w:val="00B54BA8"/>
    <w:rsid w:val="00B54CF3"/>
    <w:rsid w:val="00B54D85"/>
    <w:rsid w:val="00B560B2"/>
    <w:rsid w:val="00B57D55"/>
    <w:rsid w:val="00B62AC2"/>
    <w:rsid w:val="00B6338E"/>
    <w:rsid w:val="00B654C4"/>
    <w:rsid w:val="00B662E3"/>
    <w:rsid w:val="00B66457"/>
    <w:rsid w:val="00B679C2"/>
    <w:rsid w:val="00B71B4F"/>
    <w:rsid w:val="00B73A0A"/>
    <w:rsid w:val="00B7536F"/>
    <w:rsid w:val="00B75446"/>
    <w:rsid w:val="00B7608C"/>
    <w:rsid w:val="00B7741A"/>
    <w:rsid w:val="00B800F6"/>
    <w:rsid w:val="00B84001"/>
    <w:rsid w:val="00B864AC"/>
    <w:rsid w:val="00B86569"/>
    <w:rsid w:val="00B869E0"/>
    <w:rsid w:val="00B916AF"/>
    <w:rsid w:val="00B91B0B"/>
    <w:rsid w:val="00B92CEA"/>
    <w:rsid w:val="00B92E70"/>
    <w:rsid w:val="00B9751D"/>
    <w:rsid w:val="00BA00C4"/>
    <w:rsid w:val="00BA43CF"/>
    <w:rsid w:val="00BA4812"/>
    <w:rsid w:val="00BA4E05"/>
    <w:rsid w:val="00BA6717"/>
    <w:rsid w:val="00BB0B51"/>
    <w:rsid w:val="00BB398A"/>
    <w:rsid w:val="00BB5C7C"/>
    <w:rsid w:val="00BB7B81"/>
    <w:rsid w:val="00BC3188"/>
    <w:rsid w:val="00BC5789"/>
    <w:rsid w:val="00BD064B"/>
    <w:rsid w:val="00BD1F97"/>
    <w:rsid w:val="00BD27B0"/>
    <w:rsid w:val="00BD27EF"/>
    <w:rsid w:val="00BD2D01"/>
    <w:rsid w:val="00BF3C15"/>
    <w:rsid w:val="00C03BB8"/>
    <w:rsid w:val="00C043C3"/>
    <w:rsid w:val="00C04C60"/>
    <w:rsid w:val="00C04DAB"/>
    <w:rsid w:val="00C057AE"/>
    <w:rsid w:val="00C076D4"/>
    <w:rsid w:val="00C13BBE"/>
    <w:rsid w:val="00C14224"/>
    <w:rsid w:val="00C144B7"/>
    <w:rsid w:val="00C14F80"/>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658C0"/>
    <w:rsid w:val="00C75B31"/>
    <w:rsid w:val="00C75C86"/>
    <w:rsid w:val="00C8058A"/>
    <w:rsid w:val="00C81574"/>
    <w:rsid w:val="00C81985"/>
    <w:rsid w:val="00C82F8B"/>
    <w:rsid w:val="00C83632"/>
    <w:rsid w:val="00C83809"/>
    <w:rsid w:val="00C84725"/>
    <w:rsid w:val="00C84826"/>
    <w:rsid w:val="00C8714D"/>
    <w:rsid w:val="00C91F6C"/>
    <w:rsid w:val="00C9257D"/>
    <w:rsid w:val="00C93448"/>
    <w:rsid w:val="00C9360F"/>
    <w:rsid w:val="00C947B5"/>
    <w:rsid w:val="00C964A7"/>
    <w:rsid w:val="00CA21E5"/>
    <w:rsid w:val="00CA4136"/>
    <w:rsid w:val="00CA42DC"/>
    <w:rsid w:val="00CA4D58"/>
    <w:rsid w:val="00CA635A"/>
    <w:rsid w:val="00CA639A"/>
    <w:rsid w:val="00CB31C6"/>
    <w:rsid w:val="00CB3965"/>
    <w:rsid w:val="00CB5C96"/>
    <w:rsid w:val="00CB67C6"/>
    <w:rsid w:val="00CB774F"/>
    <w:rsid w:val="00CB7781"/>
    <w:rsid w:val="00CC15CE"/>
    <w:rsid w:val="00CC1F08"/>
    <w:rsid w:val="00CC30C5"/>
    <w:rsid w:val="00CC486B"/>
    <w:rsid w:val="00CD208C"/>
    <w:rsid w:val="00CD64A3"/>
    <w:rsid w:val="00CD6C87"/>
    <w:rsid w:val="00CD6DCE"/>
    <w:rsid w:val="00CE0D1A"/>
    <w:rsid w:val="00CE0EB4"/>
    <w:rsid w:val="00CE151D"/>
    <w:rsid w:val="00CE2989"/>
    <w:rsid w:val="00CE3301"/>
    <w:rsid w:val="00CE67E9"/>
    <w:rsid w:val="00CE77DF"/>
    <w:rsid w:val="00CF01A4"/>
    <w:rsid w:val="00CF2C63"/>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A44"/>
    <w:rsid w:val="00D30D07"/>
    <w:rsid w:val="00D3574E"/>
    <w:rsid w:val="00D4154D"/>
    <w:rsid w:val="00D42782"/>
    <w:rsid w:val="00D42B51"/>
    <w:rsid w:val="00D4348F"/>
    <w:rsid w:val="00D51E3A"/>
    <w:rsid w:val="00D5418B"/>
    <w:rsid w:val="00D5696C"/>
    <w:rsid w:val="00D57B46"/>
    <w:rsid w:val="00D57D48"/>
    <w:rsid w:val="00D60074"/>
    <w:rsid w:val="00D605BD"/>
    <w:rsid w:val="00D62BFC"/>
    <w:rsid w:val="00D62C9F"/>
    <w:rsid w:val="00D637D1"/>
    <w:rsid w:val="00D63B54"/>
    <w:rsid w:val="00D65191"/>
    <w:rsid w:val="00D667EE"/>
    <w:rsid w:val="00D75B95"/>
    <w:rsid w:val="00D769E4"/>
    <w:rsid w:val="00D835BB"/>
    <w:rsid w:val="00D92053"/>
    <w:rsid w:val="00D935C5"/>
    <w:rsid w:val="00D944A2"/>
    <w:rsid w:val="00D95698"/>
    <w:rsid w:val="00D95ADC"/>
    <w:rsid w:val="00D96091"/>
    <w:rsid w:val="00D96806"/>
    <w:rsid w:val="00D97348"/>
    <w:rsid w:val="00DA0D28"/>
    <w:rsid w:val="00DA3320"/>
    <w:rsid w:val="00DA7345"/>
    <w:rsid w:val="00DA7588"/>
    <w:rsid w:val="00DB0D6E"/>
    <w:rsid w:val="00DB119E"/>
    <w:rsid w:val="00DB3831"/>
    <w:rsid w:val="00DB3FA1"/>
    <w:rsid w:val="00DB61D2"/>
    <w:rsid w:val="00DB77E4"/>
    <w:rsid w:val="00DB7F0B"/>
    <w:rsid w:val="00DC0A95"/>
    <w:rsid w:val="00DC0D5A"/>
    <w:rsid w:val="00DC5678"/>
    <w:rsid w:val="00DC5E12"/>
    <w:rsid w:val="00DC727A"/>
    <w:rsid w:val="00DD43BF"/>
    <w:rsid w:val="00DD72A8"/>
    <w:rsid w:val="00DE4E22"/>
    <w:rsid w:val="00DE5412"/>
    <w:rsid w:val="00DF1735"/>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23E58"/>
    <w:rsid w:val="00E25B2C"/>
    <w:rsid w:val="00E25C72"/>
    <w:rsid w:val="00E264DD"/>
    <w:rsid w:val="00E27256"/>
    <w:rsid w:val="00E303C6"/>
    <w:rsid w:val="00E305CB"/>
    <w:rsid w:val="00E313FD"/>
    <w:rsid w:val="00E40E14"/>
    <w:rsid w:val="00E41428"/>
    <w:rsid w:val="00E422EE"/>
    <w:rsid w:val="00E42A91"/>
    <w:rsid w:val="00E43E77"/>
    <w:rsid w:val="00E50E66"/>
    <w:rsid w:val="00E51447"/>
    <w:rsid w:val="00E51737"/>
    <w:rsid w:val="00E56A91"/>
    <w:rsid w:val="00E570BD"/>
    <w:rsid w:val="00E601BB"/>
    <w:rsid w:val="00E61794"/>
    <w:rsid w:val="00E662B7"/>
    <w:rsid w:val="00E66A11"/>
    <w:rsid w:val="00E672BD"/>
    <w:rsid w:val="00E67DEC"/>
    <w:rsid w:val="00E732A8"/>
    <w:rsid w:val="00E76CA9"/>
    <w:rsid w:val="00E803B1"/>
    <w:rsid w:val="00E804C7"/>
    <w:rsid w:val="00E816C3"/>
    <w:rsid w:val="00E84877"/>
    <w:rsid w:val="00E8586D"/>
    <w:rsid w:val="00E903F4"/>
    <w:rsid w:val="00E904D4"/>
    <w:rsid w:val="00EA19C5"/>
    <w:rsid w:val="00EA4294"/>
    <w:rsid w:val="00EB1689"/>
    <w:rsid w:val="00EB2F3D"/>
    <w:rsid w:val="00EB3D01"/>
    <w:rsid w:val="00EB6994"/>
    <w:rsid w:val="00EB78FE"/>
    <w:rsid w:val="00EC1F29"/>
    <w:rsid w:val="00EC3C97"/>
    <w:rsid w:val="00EC3DAA"/>
    <w:rsid w:val="00EC74F5"/>
    <w:rsid w:val="00EC7C6E"/>
    <w:rsid w:val="00ED1734"/>
    <w:rsid w:val="00ED55AC"/>
    <w:rsid w:val="00ED5C5F"/>
    <w:rsid w:val="00ED66D6"/>
    <w:rsid w:val="00EE2EFE"/>
    <w:rsid w:val="00EE461E"/>
    <w:rsid w:val="00EE6765"/>
    <w:rsid w:val="00EE76AB"/>
    <w:rsid w:val="00EE7DE0"/>
    <w:rsid w:val="00EF72F5"/>
    <w:rsid w:val="00F0052E"/>
    <w:rsid w:val="00F02EC5"/>
    <w:rsid w:val="00F03209"/>
    <w:rsid w:val="00F07EBA"/>
    <w:rsid w:val="00F129FF"/>
    <w:rsid w:val="00F16080"/>
    <w:rsid w:val="00F21449"/>
    <w:rsid w:val="00F218B3"/>
    <w:rsid w:val="00F227AC"/>
    <w:rsid w:val="00F22B36"/>
    <w:rsid w:val="00F230AE"/>
    <w:rsid w:val="00F2405D"/>
    <w:rsid w:val="00F254A7"/>
    <w:rsid w:val="00F27E9F"/>
    <w:rsid w:val="00F31764"/>
    <w:rsid w:val="00F455D2"/>
    <w:rsid w:val="00F5103A"/>
    <w:rsid w:val="00F517AB"/>
    <w:rsid w:val="00F51ED2"/>
    <w:rsid w:val="00F54B4B"/>
    <w:rsid w:val="00F56FA4"/>
    <w:rsid w:val="00F57441"/>
    <w:rsid w:val="00F64072"/>
    <w:rsid w:val="00F64760"/>
    <w:rsid w:val="00F64768"/>
    <w:rsid w:val="00F65695"/>
    <w:rsid w:val="00F65FB1"/>
    <w:rsid w:val="00F67988"/>
    <w:rsid w:val="00F74EBD"/>
    <w:rsid w:val="00F76207"/>
    <w:rsid w:val="00F76C03"/>
    <w:rsid w:val="00F80756"/>
    <w:rsid w:val="00F8118A"/>
    <w:rsid w:val="00F819CD"/>
    <w:rsid w:val="00F83D6B"/>
    <w:rsid w:val="00F83D6F"/>
    <w:rsid w:val="00F84067"/>
    <w:rsid w:val="00F84310"/>
    <w:rsid w:val="00F9363A"/>
    <w:rsid w:val="00F95F25"/>
    <w:rsid w:val="00F97B8E"/>
    <w:rsid w:val="00FA2145"/>
    <w:rsid w:val="00FA23E8"/>
    <w:rsid w:val="00FB099A"/>
    <w:rsid w:val="00FB119C"/>
    <w:rsid w:val="00FB5F05"/>
    <w:rsid w:val="00FC218B"/>
    <w:rsid w:val="00FC2DA5"/>
    <w:rsid w:val="00FC495E"/>
    <w:rsid w:val="00FD41E4"/>
    <w:rsid w:val="00FD433F"/>
    <w:rsid w:val="00FD4965"/>
    <w:rsid w:val="00FD6262"/>
    <w:rsid w:val="00FD64AC"/>
    <w:rsid w:val="00FD7007"/>
    <w:rsid w:val="00FE18F5"/>
    <w:rsid w:val="00FE2405"/>
    <w:rsid w:val="00FE2D77"/>
    <w:rsid w:val="00FE4058"/>
    <w:rsid w:val="00FE6B53"/>
    <w:rsid w:val="00FF1801"/>
    <w:rsid w:val="00FF193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123CA"/>
    <w:pPr>
      <w:tabs>
        <w:tab w:val="left" w:pos="720"/>
        <w:tab w:val="right" w:leader="dot" w:pos="13695"/>
      </w:tabs>
      <w:spacing w:before="60" w:after="60"/>
      <w:ind w:left="450"/>
    </w:pPr>
    <w:rPr>
      <w:bCs/>
      <w:noProo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291207083">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766147679">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F6D7FB5B-934B-4044-A75F-5861FA885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1818</TotalTime>
  <Pages>11</Pages>
  <Words>1511</Words>
  <Characters>8618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10109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พัฐสุดา วิทยานนท์เอกทวี</cp:lastModifiedBy>
  <cp:revision>62</cp:revision>
  <cp:lastPrinted>2019-02-18T11:24:00Z</cp:lastPrinted>
  <dcterms:created xsi:type="dcterms:W3CDTF">2020-01-08T04:05:00Z</dcterms:created>
  <dcterms:modified xsi:type="dcterms:W3CDTF">2020-09-11T06:28:00Z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2020-08-18T10:49:52Z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1072cfae-ab92-4eae-998c-b4e4a5440a76</vt:lpwstr>
  </property>
  <property fmtid="{D5CDD505-2E9C-101B-9397-08002B2CF9AE}" pid="18" name="MSIP_Label_57ef099a-7fa4-4e34-953d-f6f34188ebfd_ContentBits">
    <vt:lpwstr>0</vt:lpwstr>
  </property>
</Properties>
</file>