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63685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A62E78">
        <w:rPr>
          <w:rFonts w:cs="Tahoma"/>
          <w:sz w:val="20"/>
          <w:szCs w:val="20"/>
          <w:u w:val="single"/>
        </w:rPr>
        <w:t>Risk Management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        </w:t>
      </w:r>
      <w:r w:rsidRPr="009209A5">
        <w:rPr>
          <w:rFonts w:cs="Tahoma"/>
          <w:sz w:val="20"/>
          <w:szCs w:val="20"/>
        </w:rPr>
        <w:tab/>
        <w:t xml:space="preserve">Update on </w:t>
      </w:r>
      <w:r w:rsidR="0030092B">
        <w:rPr>
          <w:rFonts w:cs="Tahoma"/>
          <w:sz w:val="20"/>
          <w:szCs w:val="20"/>
        </w:rPr>
        <w:t>Risk Management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A62E78">
        <w:rPr>
          <w:rFonts w:cs="Tahoma"/>
          <w:sz w:val="20"/>
          <w:szCs w:val="20"/>
        </w:rPr>
        <w:t>1</w:t>
      </w:r>
    </w:p>
    <w:p w:rsidR="00A62E78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ab/>
        <w:t xml:space="preserve">Remark:  All changes from </w:t>
      </w:r>
      <w:r w:rsidR="00A62E78">
        <w:rPr>
          <w:rFonts w:cs="Tahoma"/>
          <w:sz w:val="20"/>
          <w:szCs w:val="20"/>
        </w:rPr>
        <w:t>version 1.0 to version 1.1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33141F" w:rsidRPr="009209A5">
        <w:rPr>
          <w:rFonts w:cs="Tahoma"/>
          <w:color w:val="0000FF"/>
          <w:sz w:val="20"/>
          <w:szCs w:val="20"/>
        </w:rPr>
        <w:t>blue</w:t>
      </w:r>
      <w:r w:rsidR="00F8227E" w:rsidRPr="009209A5">
        <w:rPr>
          <w:rFonts w:cs="Tahoma"/>
          <w:color w:val="0000FF"/>
          <w:sz w:val="20"/>
          <w:szCs w:val="20"/>
        </w:rPr>
        <w:t xml:space="preserve"> font.</w:t>
      </w:r>
      <w:r w:rsidR="00F8227E" w:rsidRPr="009209A5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02"/>
      </w:tblGrid>
      <w:tr w:rsidR="00A62E78" w:rsidRPr="00A62E78" w:rsidTr="00894F2F">
        <w:trPr>
          <w:trHeight w:val="240"/>
          <w:tblHeader/>
        </w:trPr>
        <w:tc>
          <w:tcPr>
            <w:tcW w:w="14395" w:type="dxa"/>
            <w:gridSpan w:val="3"/>
          </w:tcPr>
          <w:p w:rsidR="00A62E78" w:rsidRPr="00A63685" w:rsidRDefault="00CB33F0" w:rsidP="00894F2F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Data Set Summary</w:t>
            </w:r>
          </w:p>
        </w:tc>
      </w:tr>
      <w:tr w:rsidR="00A62E78" w:rsidRPr="00A62E78" w:rsidTr="00894F2F">
        <w:trPr>
          <w:trHeight w:val="240"/>
          <w:tblHeader/>
        </w:trPr>
        <w:tc>
          <w:tcPr>
            <w:tcW w:w="1104" w:type="dxa"/>
          </w:tcPr>
          <w:p w:rsidR="00A62E78" w:rsidRPr="00A63685" w:rsidRDefault="00A62E78" w:rsidP="00894F2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:rsidR="00A62E78" w:rsidRPr="00A63685" w:rsidRDefault="00A62E78" w:rsidP="00894F2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</w:tcPr>
          <w:p w:rsidR="00A62E78" w:rsidRPr="00A63685" w:rsidRDefault="00A62E78" w:rsidP="00894F2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21DE2" w:rsidRPr="00A62E78" w:rsidTr="00894F2F">
        <w:trPr>
          <w:cantSplit/>
          <w:trHeight w:val="475"/>
        </w:trPr>
        <w:tc>
          <w:tcPr>
            <w:tcW w:w="1104" w:type="dxa"/>
            <w:vMerge w:val="restart"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989" w:type="dxa"/>
            <w:shd w:val="clear" w:color="auto" w:fill="auto"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90317E" w:rsidRPr="00A63685" w:rsidRDefault="0090317E" w:rsidP="00894F2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63685">
              <w:rPr>
                <w:b w:val="0"/>
                <w:bCs w:val="0"/>
                <w:sz w:val="20"/>
                <w:szCs w:val="20"/>
              </w:rPr>
              <w:t xml:space="preserve">Data Set 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From “1. Financial Target”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“1. Committed Credit Line”</w:t>
            </w:r>
          </w:p>
        </w:tc>
      </w:tr>
      <w:tr w:rsidR="00421DE2" w:rsidRPr="00A62E78" w:rsidTr="00894F2F">
        <w:trPr>
          <w:cantSplit/>
          <w:trHeight w:val="475"/>
        </w:trPr>
        <w:tc>
          <w:tcPr>
            <w:tcW w:w="1104" w:type="dxa"/>
            <w:vMerge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90317E" w:rsidRPr="00A63685" w:rsidRDefault="0090317E" w:rsidP="00A62E7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63685">
              <w:rPr>
                <w:b w:val="0"/>
                <w:bCs w:val="0"/>
                <w:sz w:val="20"/>
                <w:szCs w:val="20"/>
              </w:rPr>
              <w:t xml:space="preserve">Data Set 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Change message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From “1. Committed Credit Line”</w:t>
            </w:r>
          </w:p>
          <w:p w:rsidR="00421DE2" w:rsidRPr="00A63685" w:rsidRDefault="00421DE2" w:rsidP="00A63685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“1. Financial Target”</w:t>
            </w:r>
          </w:p>
        </w:tc>
      </w:tr>
      <w:tr w:rsidR="00421DE2" w:rsidRPr="00A62E78" w:rsidTr="00894F2F">
        <w:trPr>
          <w:cantSplit/>
          <w:trHeight w:val="475"/>
        </w:trPr>
        <w:tc>
          <w:tcPr>
            <w:tcW w:w="1104" w:type="dxa"/>
            <w:vMerge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421DE2" w:rsidRPr="00A63685" w:rsidRDefault="00421DE2" w:rsidP="00421DE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Subject Area</w:t>
            </w:r>
          </w:p>
          <w:p w:rsidR="00421DE2" w:rsidRPr="00A63685" w:rsidRDefault="00421DE2" w:rsidP="00A63685">
            <w:pPr>
              <w:pStyle w:val="Title"/>
              <w:numPr>
                <w:ilvl w:val="0"/>
                <w:numId w:val="5"/>
              </w:numPr>
              <w:spacing w:line="360" w:lineRule="auto"/>
              <w:ind w:left="404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Subject Area: Market Risk</w:t>
            </w:r>
          </w:p>
        </w:tc>
      </w:tr>
      <w:tr w:rsidR="00421DE2" w:rsidRPr="00A62E78" w:rsidTr="00894F2F">
        <w:trPr>
          <w:cantSplit/>
          <w:trHeight w:val="475"/>
        </w:trPr>
        <w:tc>
          <w:tcPr>
            <w:tcW w:w="1104" w:type="dxa"/>
            <w:vMerge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421DE2" w:rsidRPr="00A63685" w:rsidRDefault="00421DE2" w:rsidP="00894F2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2302" w:type="dxa"/>
            <w:shd w:val="clear" w:color="auto" w:fill="auto"/>
          </w:tcPr>
          <w:p w:rsidR="00421DE2" w:rsidRPr="00A63685" w:rsidRDefault="00421DE2" w:rsidP="00421DE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421DE2" w:rsidRPr="00A63685" w:rsidRDefault="00421DE2" w:rsidP="00A63685">
            <w:pPr>
              <w:pStyle w:val="Title"/>
              <w:numPr>
                <w:ilvl w:val="0"/>
                <w:numId w:val="8"/>
              </w:numPr>
              <w:spacing w:line="360" w:lineRule="auto"/>
              <w:ind w:left="404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Value at Risk</w:t>
            </w:r>
          </w:p>
          <w:p w:rsidR="00421DE2" w:rsidRPr="00A63685" w:rsidRDefault="00421DE2" w:rsidP="00A63685">
            <w:pPr>
              <w:pStyle w:val="Title"/>
              <w:numPr>
                <w:ilvl w:val="0"/>
                <w:numId w:val="8"/>
              </w:numPr>
              <w:spacing w:line="360" w:lineRule="auto"/>
              <w:ind w:left="404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Greek</w:t>
            </w:r>
          </w:p>
          <w:p w:rsidR="00421DE2" w:rsidRPr="00A63685" w:rsidRDefault="00421DE2" w:rsidP="00A63685">
            <w:pPr>
              <w:pStyle w:val="Title"/>
              <w:numPr>
                <w:ilvl w:val="0"/>
                <w:numId w:val="8"/>
              </w:numPr>
              <w:spacing w:line="360" w:lineRule="auto"/>
              <w:ind w:left="404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IR PV01</w:t>
            </w:r>
          </w:p>
          <w:p w:rsidR="00421DE2" w:rsidRPr="00A63685" w:rsidRDefault="00421DE2" w:rsidP="00A63685">
            <w:pPr>
              <w:pStyle w:val="Title"/>
              <w:numPr>
                <w:ilvl w:val="0"/>
                <w:numId w:val="8"/>
              </w:numPr>
              <w:spacing w:line="360" w:lineRule="auto"/>
              <w:ind w:left="404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Credit Valuation Adjustment</w:t>
            </w:r>
          </w:p>
        </w:tc>
      </w:tr>
    </w:tbl>
    <w:p w:rsidR="00A62E78" w:rsidRDefault="00A62E78" w:rsidP="00EB22B2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</w:p>
    <w:p w:rsidR="00A62E78" w:rsidRDefault="00A62E78" w:rsidP="00EB22B2">
      <w:pPr>
        <w:pStyle w:val="Sub-block"/>
        <w:ind w:left="0"/>
        <w:rPr>
          <w:rFonts w:cs="Tahoma"/>
          <w:b w:val="0"/>
          <w:bCs w:val="0"/>
          <w:color w:val="FF0000"/>
          <w:sz w:val="20"/>
          <w:szCs w:val="20"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BB2CFF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 w:val="restart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989" w:type="dxa"/>
            <w:shd w:val="clear" w:color="auto" w:fill="auto"/>
          </w:tcPr>
          <w:p w:rsidR="001E3D57" w:rsidRDefault="001E3D57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F757C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CCL</w:t>
            </w:r>
          </w:p>
        </w:tc>
        <w:tc>
          <w:tcPr>
            <w:tcW w:w="3543" w:type="dxa"/>
          </w:tcPr>
          <w:p w:rsidR="001E3D57" w:rsidRDefault="001E3D57" w:rsidP="00CB33F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Remark</w:t>
            </w:r>
          </w:p>
        </w:tc>
        <w:tc>
          <w:tcPr>
            <w:tcW w:w="7200" w:type="dxa"/>
          </w:tcPr>
          <w:p w:rsidR="001E3D57" w:rsidRDefault="001E3D57" w:rsidP="00F757C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Element</w:t>
            </w:r>
          </w:p>
          <w:p w:rsidR="001E3D57" w:rsidRPr="0047114F" w:rsidRDefault="001E3D57" w:rsidP="0047114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7114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Remark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3D57">
              <w:rPr>
                <w:b w:val="0"/>
                <w:bCs w:val="0"/>
                <w:sz w:val="20"/>
                <w:szCs w:val="20"/>
                <w:u w:val="none"/>
              </w:rPr>
              <w:t>Data Set Date</w:t>
            </w:r>
          </w:p>
        </w:tc>
        <w:tc>
          <w:tcPr>
            <w:tcW w:w="7200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6013F">
              <w:rPr>
                <w:b w:val="0"/>
                <w:bCs w:val="0"/>
                <w:sz w:val="20"/>
                <w:szCs w:val="20"/>
              </w:rPr>
              <w:t>Duplicated Record</w:t>
            </w:r>
          </w:p>
          <w:p w:rsidR="001E3D57" w:rsidRPr="0076013F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Remove “Y”</w:t>
            </w:r>
            <w:bookmarkStart w:id="0" w:name="_GoBack"/>
            <w:bookmarkEnd w:id="0"/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3D57">
              <w:rPr>
                <w:b w:val="0"/>
                <w:bCs w:val="0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7200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6013F">
              <w:rPr>
                <w:b w:val="0"/>
                <w:bCs w:val="0"/>
                <w:sz w:val="20"/>
                <w:szCs w:val="20"/>
              </w:rPr>
              <w:t>Duplicated Record</w:t>
            </w:r>
          </w:p>
          <w:p w:rsidR="001E3D57" w:rsidRPr="0076013F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Remove “Y”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E3D57">
              <w:rPr>
                <w:b w:val="0"/>
                <w:bCs w:val="0"/>
                <w:sz w:val="20"/>
                <w:szCs w:val="20"/>
                <w:u w:val="none"/>
              </w:rPr>
              <w:t>Indicator</w:t>
            </w:r>
          </w:p>
        </w:tc>
        <w:tc>
          <w:tcPr>
            <w:tcW w:w="7200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6013F">
              <w:rPr>
                <w:b w:val="0"/>
                <w:bCs w:val="0"/>
                <w:sz w:val="20"/>
                <w:szCs w:val="20"/>
              </w:rPr>
              <w:t>Duplicated Record</w:t>
            </w:r>
          </w:p>
          <w:p w:rsidR="001E3D57" w:rsidRPr="0076013F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Remove “Y”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1E3D57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6013F">
              <w:rPr>
                <w:b w:val="0"/>
                <w:bCs w:val="0"/>
                <w:sz w:val="20"/>
                <w:szCs w:val="20"/>
                <w:u w:val="none"/>
              </w:rPr>
              <w:t>Level of Limit &amp; Trigger</w:t>
            </w:r>
          </w:p>
        </w:tc>
        <w:tc>
          <w:tcPr>
            <w:tcW w:w="7200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76013F">
              <w:rPr>
                <w:b w:val="0"/>
                <w:bCs w:val="0"/>
                <w:sz w:val="20"/>
                <w:szCs w:val="20"/>
              </w:rPr>
              <w:t>Duplicated Record</w:t>
            </w:r>
          </w:p>
          <w:p w:rsidR="001E3D57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Remove “Y”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RLT</w:t>
            </w:r>
          </w:p>
        </w:tc>
        <w:tc>
          <w:tcPr>
            <w:tcW w:w="3543" w:type="dxa"/>
          </w:tcPr>
          <w:p w:rsidR="001E3D57" w:rsidRPr="0076013F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Remark</w:t>
            </w:r>
          </w:p>
        </w:tc>
        <w:tc>
          <w:tcPr>
            <w:tcW w:w="7200" w:type="dxa"/>
          </w:tcPr>
          <w:p w:rsidR="001E3D57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Data Element</w:t>
            </w:r>
          </w:p>
          <w:p w:rsidR="001E3D57" w:rsidRPr="0076013F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47114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Remark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FI Reporting Group</w:t>
            </w:r>
          </w:p>
        </w:tc>
        <w:tc>
          <w:tcPr>
            <w:tcW w:w="7200" w:type="dxa"/>
          </w:tcPr>
          <w:p w:rsidR="001E3D57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CB33F0">
              <w:rPr>
                <w:b w:val="0"/>
                <w:bCs w:val="0"/>
                <w:sz w:val="20"/>
                <w:szCs w:val="20"/>
              </w:rPr>
              <w:t>No.</w:t>
            </w:r>
          </w:p>
          <w:p w:rsidR="001E3D57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No.</w:t>
            </w:r>
          </w:p>
          <w:p w:rsidR="001E3D57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From “No.: 4”, “Data Element: FI Reporting Group”</w:t>
            </w:r>
          </w:p>
          <w:p w:rsidR="001E3D57" w:rsidRPr="00CB33F0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CB33F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No.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:</w:t>
            </w:r>
            <w:r w:rsidRPr="00CB33F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3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”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 “Data Element: FI Reporting Group”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 w:val="restart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V 1.1</w:t>
            </w:r>
          </w:p>
        </w:tc>
        <w:tc>
          <w:tcPr>
            <w:tcW w:w="98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FTG</w:t>
            </w:r>
          </w:p>
        </w:tc>
        <w:tc>
          <w:tcPr>
            <w:tcW w:w="3543" w:type="dxa"/>
          </w:tcPr>
          <w:p w:rsidR="001E3D57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Data Element</w:t>
            </w:r>
          </w:p>
          <w:p w:rsidR="001E3D57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repeating group</w:t>
            </w:r>
          </w:p>
          <w:p w:rsidR="001E3D57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From “No.: 3”, “Group: 1”, “Repeating group name: Reporting Group Detail”</w:t>
            </w:r>
          </w:p>
          <w:p w:rsidR="001E3D57" w:rsidRPr="00CB33F0" w:rsidRDefault="001E3D57" w:rsidP="001E3D5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CB33F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No.: 4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”, “Group: 1”, “</w:t>
            </w:r>
            <w:r w:rsidRPr="00CB33F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Repeating group name: Target Details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Subject Area</w:t>
            </w:r>
          </w:p>
          <w:p w:rsidR="001E3D57" w:rsidRPr="00A63685" w:rsidRDefault="001E3D57" w:rsidP="001E3D57">
            <w:pPr>
              <w:pStyle w:val="Title"/>
              <w:numPr>
                <w:ilvl w:val="0"/>
                <w:numId w:val="9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Subject Area: Market Risk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14-16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VAR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1E3D57" w:rsidRPr="00A63685" w:rsidRDefault="001E3D57" w:rsidP="001E3D57">
            <w:pPr>
              <w:pStyle w:val="Title"/>
              <w:numPr>
                <w:ilvl w:val="0"/>
                <w:numId w:val="10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Value at Risk</w:t>
            </w:r>
          </w:p>
        </w:tc>
      </w:tr>
      <w:tr w:rsidR="001E3D57" w:rsidRPr="004E2182" w:rsidTr="00A6751F">
        <w:trPr>
          <w:cantSplit/>
          <w:trHeight w:val="475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17-18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1E3D57" w:rsidRPr="00A63685" w:rsidRDefault="001E3D57" w:rsidP="001E3D57">
            <w:pPr>
              <w:pStyle w:val="Title"/>
              <w:numPr>
                <w:ilvl w:val="0"/>
                <w:numId w:val="10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Greek</w:t>
            </w:r>
          </w:p>
        </w:tc>
      </w:tr>
      <w:tr w:rsidR="001E3D57" w:rsidRPr="004E2182" w:rsidTr="0076013F">
        <w:trPr>
          <w:cantSplit/>
          <w:trHeight w:val="77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19-20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IRP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1E3D57" w:rsidRPr="00A63685" w:rsidRDefault="001E3D57" w:rsidP="001E3D57">
            <w:pPr>
              <w:pStyle w:val="Title"/>
              <w:numPr>
                <w:ilvl w:val="0"/>
                <w:numId w:val="10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IR PV01</w:t>
            </w:r>
          </w:p>
        </w:tc>
      </w:tr>
      <w:tr w:rsidR="001E3D57" w:rsidRPr="004E2182" w:rsidTr="0090317E">
        <w:trPr>
          <w:cantSplit/>
          <w:trHeight w:val="70"/>
        </w:trPr>
        <w:tc>
          <w:tcPr>
            <w:tcW w:w="1104" w:type="dxa"/>
            <w:vMerge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CVA</w:t>
            </w:r>
          </w:p>
        </w:tc>
        <w:tc>
          <w:tcPr>
            <w:tcW w:w="3543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7200" w:type="dxa"/>
          </w:tcPr>
          <w:p w:rsidR="001E3D57" w:rsidRPr="00A63685" w:rsidRDefault="001E3D57" w:rsidP="001E3D5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Add new Data Set</w:t>
            </w:r>
          </w:p>
          <w:p w:rsidR="001E3D57" w:rsidRPr="00A63685" w:rsidRDefault="001E3D57" w:rsidP="001E3D57">
            <w:pPr>
              <w:pStyle w:val="Title"/>
              <w:numPr>
                <w:ilvl w:val="0"/>
                <w:numId w:val="10"/>
              </w:numPr>
              <w:spacing w:line="360" w:lineRule="auto"/>
              <w:ind w:left="432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Data Set: Credit Valuation Adjustment</w:t>
            </w:r>
          </w:p>
        </w:tc>
      </w:tr>
    </w:tbl>
    <w:p w:rsidR="00EB22B2" w:rsidRDefault="00EB22B2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9209A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9209A5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40" w:rsidRDefault="00461940" w:rsidP="00BA635D">
      <w:pPr>
        <w:pStyle w:val="TableText"/>
      </w:pPr>
      <w:r>
        <w:separator/>
      </w:r>
    </w:p>
  </w:endnote>
  <w:endnote w:type="continuationSeparator" w:id="0">
    <w:p w:rsidR="00461940" w:rsidRDefault="0046194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1E3D57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3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1E3D57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3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4F43EE">
      <w:rPr>
        <w:rFonts w:ascii="Tahoma" w:hAnsi="Tahoma" w:cs="Tahoma"/>
        <w:sz w:val="20"/>
        <w:szCs w:val="20"/>
      </w:rPr>
      <w:t>Risk Management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4F43EE">
      <w:rPr>
        <w:rFonts w:ascii="Tahoma" w:hAnsi="Tahoma" w:cs="Tahoma"/>
        <w:sz w:val="20"/>
        <w:szCs w:val="20"/>
      </w:rPr>
      <w:t>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40" w:rsidRDefault="00461940" w:rsidP="00BA635D">
      <w:pPr>
        <w:pStyle w:val="TableText"/>
      </w:pPr>
      <w:r>
        <w:separator/>
      </w:r>
    </w:p>
  </w:footnote>
  <w:footnote w:type="continuationSeparator" w:id="0">
    <w:p w:rsidR="00461940" w:rsidRDefault="0046194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197B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E10536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02E72C-38D8-43A2-BE37-B287728E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295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อภิชญา ปธานวนิช</cp:lastModifiedBy>
  <cp:revision>25</cp:revision>
  <cp:lastPrinted>2013-07-09T09:33:00Z</cp:lastPrinted>
  <dcterms:created xsi:type="dcterms:W3CDTF">2019-03-11T06:20:00Z</dcterms:created>
  <dcterms:modified xsi:type="dcterms:W3CDTF">2019-03-22T04:42:00Z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