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3C23A34C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C02B3D">
        <w:rPr>
          <w:rFonts w:cs="Tahoma"/>
          <w:sz w:val="20"/>
          <w:szCs w:val="20"/>
          <w:u w:val="single"/>
          <w:lang w:val="en-UM" w:bidi="th-TH"/>
        </w:rPr>
        <w:t>MC</w:t>
      </w:r>
      <w:r w:rsidRPr="00FD7E8E">
        <w:rPr>
          <w:rFonts w:cs="Tahoma"/>
          <w:sz w:val="20"/>
          <w:szCs w:val="20"/>
          <w:u w:val="single"/>
        </w:rPr>
        <w:t xml:space="preserve"> Data Set</w:t>
      </w:r>
      <w:r w:rsidR="00167299">
        <w:rPr>
          <w:rFonts w:cs="Tahoma"/>
          <w:sz w:val="20"/>
          <w:szCs w:val="20"/>
          <w:lang w:bidi="th-TH"/>
        </w:rPr>
        <w:t xml:space="preserve">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6146D995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 xml:space="preserve">Update on </w:t>
      </w:r>
      <w:r w:rsidR="00167299">
        <w:rPr>
          <w:rFonts w:cs="Tahoma"/>
          <w:sz w:val="20"/>
          <w:szCs w:val="20"/>
        </w:rPr>
        <w:t>MC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proofErr w:type="gramStart"/>
      <w:r w:rsidR="00163CD9">
        <w:rPr>
          <w:rFonts w:cs="Tahoma"/>
          <w:sz w:val="20"/>
          <w:szCs w:val="20"/>
        </w:rPr>
        <w:t>2.0</w:t>
      </w:r>
      <w:proofErr w:type="gramEnd"/>
    </w:p>
    <w:p w14:paraId="286552BF" w14:textId="0DE64342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C02B3D">
        <w:rPr>
          <w:rFonts w:cs="Tahoma"/>
          <w:sz w:val="20"/>
          <w:szCs w:val="20"/>
        </w:rPr>
        <w:t>1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8F49B2">
        <w:rPr>
          <w:rFonts w:cs="Tahoma" w:hint="cs"/>
          <w:sz w:val="20"/>
          <w:szCs w:val="20"/>
          <w:cs/>
          <w:lang w:bidi="th-TH"/>
        </w:rPr>
        <w:t>1</w:t>
      </w:r>
      <w:r w:rsidR="00750FB7">
        <w:rPr>
          <w:rFonts w:cs="Tahoma"/>
          <w:sz w:val="20"/>
          <w:szCs w:val="20"/>
        </w:rPr>
        <w:t xml:space="preserve"> to version </w:t>
      </w:r>
      <w:r w:rsidR="00163CD9">
        <w:rPr>
          <w:rFonts w:cs="Tahoma"/>
          <w:sz w:val="20"/>
          <w:szCs w:val="20"/>
          <w:lang w:bidi="th-TH"/>
        </w:rPr>
        <w:t>2.0</w:t>
      </w:r>
      <w:r w:rsidR="008F49B2">
        <w:rPr>
          <w:rFonts w:cs="Tahoma" w:hint="cs"/>
          <w:sz w:val="20"/>
          <w:szCs w:val="20"/>
          <w:cs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70"/>
        <w:gridCol w:w="1318"/>
        <w:gridCol w:w="1779"/>
        <w:gridCol w:w="9338"/>
      </w:tblGrid>
      <w:tr w:rsidR="0042351C" w:rsidRPr="00B87FCC" w14:paraId="286552C5" w14:textId="77777777" w:rsidTr="00167299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8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338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0C92B433" w14:textId="77777777" w:rsidTr="00167299">
        <w:trPr>
          <w:trHeight w:val="433"/>
        </w:trPr>
        <w:tc>
          <w:tcPr>
            <w:tcW w:w="995" w:type="dxa"/>
            <w:shd w:val="clear" w:color="auto" w:fill="auto"/>
          </w:tcPr>
          <w:p w14:paraId="0919CA16" w14:textId="7E91CF89" w:rsidR="00C440A0" w:rsidRDefault="001D7817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970" w:type="dxa"/>
          </w:tcPr>
          <w:p w14:paraId="3D6A70E8" w14:textId="468F57E0" w:rsidR="00C440A0" w:rsidRDefault="0016729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18" w:type="dxa"/>
          </w:tcPr>
          <w:p w14:paraId="4CF8A0E1" w14:textId="5050E35D" w:rsidR="00C02B3D" w:rsidRPr="00B4492D" w:rsidRDefault="00C02B3D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bookmarkStart w:id="0" w:name="_Toc2630974"/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Buy</w:t>
            </w:r>
            <w:r w:rsidR="00B4492D"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  <w:bookmarkEnd w:id="0"/>
          </w:p>
          <w:p w14:paraId="377A469E" w14:textId="1CA3A4DE" w:rsidR="00C440A0" w:rsidRDefault="00C440A0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68F3FDDA" w14:textId="3AA9FB25" w:rsidR="00C440A0" w:rsidRPr="00B4492D" w:rsidRDefault="00C02B3D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รหัสบุคคลรับอนุญาต</w:t>
            </w:r>
          </w:p>
        </w:tc>
        <w:tc>
          <w:tcPr>
            <w:tcW w:w="9338" w:type="dxa"/>
          </w:tcPr>
          <w:p w14:paraId="7F04E325" w14:textId="77777777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798B10BA" w14:textId="77777777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70DAD5F" w14:textId="306018AD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5AB82A8D" w14:textId="77777777" w:rsidR="00C02B3D" w:rsidRPr="00B4492D" w:rsidRDefault="00C02B3D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รหัสของบุคคลรับอนุญาต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B4492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49527854" w14:textId="5227C4DD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575638F2" w14:textId="77777777" w:rsidR="001D7817" w:rsidRPr="001D7817" w:rsidRDefault="001D7817" w:rsidP="001D781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21D37E99" w14:textId="77777777" w:rsidR="001D7817" w:rsidRPr="001D7817" w:rsidRDefault="001D7817" w:rsidP="001D781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กรณีประกอบธุรกิจที่</w:t>
            </w:r>
            <w:bookmarkStart w:id="1" w:name="_Hlk130510134"/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สำนักงานใหญ่ที่จดทะเบียนไว้กับกระทรวงพาณิชย์เพียงที่เดียว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bookmarkEnd w:id="1"/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49AC6F86" w14:textId="77777777" w:rsidR="001D7817" w:rsidRPr="001D7817" w:rsidRDefault="001D7817" w:rsidP="001D781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773F4D81" w14:textId="77777777" w:rsidR="001D7817" w:rsidRPr="001D7817" w:rsidRDefault="001D7817" w:rsidP="001D781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D7817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735E87F5" w14:textId="528D484C" w:rsidR="00C440A0" w:rsidRPr="001D7817" w:rsidRDefault="001D7817" w:rsidP="001D781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spellStart"/>
            <w:proofErr w:type="gramStart"/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>ง.(</w:t>
            </w:r>
            <w:proofErr w:type="gramEnd"/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1D781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  <w:tr w:rsidR="00C02B3D" w:rsidRPr="00B87FCC" w14:paraId="73A40AEE" w14:textId="77777777" w:rsidTr="00167299">
        <w:trPr>
          <w:trHeight w:val="433"/>
        </w:trPr>
        <w:tc>
          <w:tcPr>
            <w:tcW w:w="995" w:type="dxa"/>
            <w:shd w:val="clear" w:color="auto" w:fill="auto"/>
          </w:tcPr>
          <w:p w14:paraId="38CB61A0" w14:textId="0A7897EB" w:rsidR="00C02B3D" w:rsidRDefault="001D7817" w:rsidP="00C02B3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970" w:type="dxa"/>
          </w:tcPr>
          <w:p w14:paraId="6D6D03B3" w14:textId="69DADBA1" w:rsidR="00C02B3D" w:rsidRDefault="001D7817" w:rsidP="00C02B3D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18" w:type="dxa"/>
          </w:tcPr>
          <w:p w14:paraId="1EBCC870" w14:textId="77777777" w:rsidR="00C02B3D" w:rsidRPr="00B4492D" w:rsidRDefault="00C02B3D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Buy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0A33DC4C" w14:textId="44918C36" w:rsidR="00C02B3D" w:rsidRPr="00B4492D" w:rsidRDefault="00C02B3D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0297033D" w14:textId="7539E12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รหัสลูกค้า</w:t>
            </w:r>
          </w:p>
        </w:tc>
        <w:tc>
          <w:tcPr>
            <w:tcW w:w="9338" w:type="dxa"/>
          </w:tcPr>
          <w:p w14:paraId="3E0376F4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rFonts w:hint="cs"/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25F75153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1BF79919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AA96C6B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รหัสของลูกค้า </w:t>
            </w:r>
          </w:p>
          <w:p w14:paraId="124B7059" w14:textId="30E910A8" w:rsidR="00167299" w:rsidRPr="001D7817" w:rsidRDefault="00C02B3D" w:rsidP="001D781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  <w:r w:rsidR="00167299" w:rsidRPr="001D7817">
              <w:rPr>
                <w:u w:val="none"/>
                <w:cs/>
              </w:rPr>
              <w:tab/>
            </w:r>
          </w:p>
          <w:p w14:paraId="23947AE4" w14:textId="77777777" w:rsidR="001D7817" w:rsidRPr="001D7817" w:rsidRDefault="001D7817" w:rsidP="001D7817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D7817">
              <w:rPr>
                <w:rFonts w:ascii="Tahoma" w:hAnsi="Tahoma" w:cs="Tahoma"/>
                <w:sz w:val="20"/>
                <w:szCs w:val="20"/>
                <w:cs/>
              </w:rPr>
              <w:t>รหัสของลูกค้า</w:t>
            </w:r>
          </w:p>
          <w:p w14:paraId="7663F467" w14:textId="123B5240" w:rsidR="00C02B3D" w:rsidRPr="00B4492D" w:rsidRDefault="001D7817" w:rsidP="001D781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กรณีเป็นการทำธุรกรรมกับบุคคลรับอนุญาต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ลูกค้าเป็นบุคคลรับอนุญาต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ให้ระบุรหัสลูกค้าเป็น รหัส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License No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โดยไม่ต้องรายงานรหัสสาขาต่อท้าย 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</w:t>
            </w:r>
          </w:p>
        </w:tc>
      </w:tr>
      <w:tr w:rsidR="00AD5752" w:rsidRPr="00B87FCC" w14:paraId="3372B568" w14:textId="77777777" w:rsidTr="00167299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45E6A559" w:rsidR="00AD5752" w:rsidRDefault="001D7817" w:rsidP="00AD57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2.0</w:t>
            </w:r>
          </w:p>
        </w:tc>
        <w:tc>
          <w:tcPr>
            <w:tcW w:w="970" w:type="dxa"/>
          </w:tcPr>
          <w:p w14:paraId="0EB1A1A4" w14:textId="263ECE4A" w:rsidR="00AD5752" w:rsidRDefault="00167299" w:rsidP="00AD57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</w:p>
        </w:tc>
        <w:tc>
          <w:tcPr>
            <w:tcW w:w="1318" w:type="dxa"/>
          </w:tcPr>
          <w:p w14:paraId="3EBB7802" w14:textId="12475530" w:rsidR="00AD5752" w:rsidRPr="00B4492D" w:rsidRDefault="00AD5752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Sell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4F92D7D6" w14:textId="4CCBBA6B" w:rsidR="00AD5752" w:rsidRPr="00B4492D" w:rsidRDefault="00AD5752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4F6EFC9D" w14:textId="1211C0F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รหัส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บุคคลรับอนุญาต</w:t>
            </w:r>
          </w:p>
        </w:tc>
        <w:tc>
          <w:tcPr>
            <w:tcW w:w="9338" w:type="dxa"/>
          </w:tcPr>
          <w:p w14:paraId="68B8D584" w14:textId="77777777" w:rsidR="00AD5752" w:rsidRDefault="00AD5752" w:rsidP="00AD57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15E42962" w14:textId="77777777" w:rsidR="00AD5752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D1454D0" w14:textId="77777777" w:rsidR="00AD5752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4006A2F4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รหัสของบุคคลรับอนุญาต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B4492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B4492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59A639FD" w14:textId="77777777" w:rsidR="00AD5752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4DAF9FD5" w14:textId="77777777" w:rsidR="001D7817" w:rsidRPr="001D7817" w:rsidRDefault="001D7817" w:rsidP="001D781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6593867E" w14:textId="77777777" w:rsidR="001D7817" w:rsidRPr="001D7817" w:rsidRDefault="001D7817" w:rsidP="001D7817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กรณีประกอบธุรกิจที่สำนักงานใหญ่ที่จดทะเบียนไว้กับกระทรวงพาณิชย์เพียงที่เดียว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679B80FD" w14:textId="77777777" w:rsidR="001D7817" w:rsidRPr="001D7817" w:rsidRDefault="001D7817" w:rsidP="001D7817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53B0555B" w14:textId="77777777" w:rsidR="001D7817" w:rsidRPr="001D7817" w:rsidRDefault="001D7817" w:rsidP="001D7817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D7817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6FDE0500" w14:textId="2EC77008" w:rsidR="00AD5752" w:rsidRPr="001D7817" w:rsidRDefault="001D7817" w:rsidP="001D7817">
            <w:pPr>
              <w:pStyle w:val="Sub-block"/>
              <w:spacing w:before="120" w:line="360" w:lineRule="auto"/>
              <w:ind w:left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(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gramStart"/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>ฝกง.(</w:t>
            </w:r>
            <w:proofErr w:type="gramEnd"/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1D7817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  <w:tr w:rsidR="00AD5752" w:rsidRPr="00B87FCC" w14:paraId="15FBD482" w14:textId="77777777" w:rsidTr="00167299">
        <w:trPr>
          <w:trHeight w:val="433"/>
        </w:trPr>
        <w:tc>
          <w:tcPr>
            <w:tcW w:w="995" w:type="dxa"/>
            <w:shd w:val="clear" w:color="auto" w:fill="auto"/>
          </w:tcPr>
          <w:p w14:paraId="5212A15A" w14:textId="395EE4C0" w:rsidR="00AD5752" w:rsidRDefault="001D7817" w:rsidP="00AD57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970" w:type="dxa"/>
          </w:tcPr>
          <w:p w14:paraId="2FC4E9DD" w14:textId="5D9A0F0D" w:rsidR="00AD5752" w:rsidRPr="00B4492D" w:rsidRDefault="00167299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1D7817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318" w:type="dxa"/>
          </w:tcPr>
          <w:p w14:paraId="56E5C5DD" w14:textId="3EFD3865" w:rsidR="00AD5752" w:rsidRPr="00B4492D" w:rsidRDefault="00AD5752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="001D781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Sell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304C99E7" w14:textId="67A8EF00" w:rsidR="00AD5752" w:rsidRPr="00B4492D" w:rsidRDefault="00AD5752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05B90BDD" w14:textId="280B242A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รหัสลูกค้า</w:t>
            </w:r>
          </w:p>
        </w:tc>
        <w:tc>
          <w:tcPr>
            <w:tcW w:w="9338" w:type="dxa"/>
          </w:tcPr>
          <w:p w14:paraId="4E99E878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017826CE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9754CD4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2411505D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รหัสของลูกค้า </w:t>
            </w:r>
          </w:p>
          <w:p w14:paraId="4744BBA7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685DF71B" w14:textId="77777777" w:rsidR="001D7817" w:rsidRPr="001D7817" w:rsidRDefault="001D7817" w:rsidP="001D7817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D7817">
              <w:rPr>
                <w:rFonts w:ascii="Tahoma" w:hAnsi="Tahoma" w:cs="Tahoma"/>
                <w:sz w:val="20"/>
                <w:szCs w:val="20"/>
                <w:cs/>
              </w:rPr>
              <w:t>รหัสของลูกค้า</w:t>
            </w:r>
          </w:p>
          <w:p w14:paraId="2708C1B4" w14:textId="77DDC7D5" w:rsidR="00AD5752" w:rsidRPr="00B4492D" w:rsidRDefault="001D7817" w:rsidP="001D781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กรณีเป็นการทำธุรกรรมกับบุคคลรับอนุญาต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ลูกค้าเป็นบุคคลรับอนุญาต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ให้ระบุรหัสลูกค้าเป็น รหัส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License No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โดยไม่ต้องรายงานรหัสสาขาต่อท้าย เช่น </w:t>
            </w:r>
            <w:r w:rsidRPr="001D7817">
              <w:rPr>
                <w:rFonts w:ascii="Tahoma" w:hAnsi="Tahoma" w:cs="Tahoma"/>
                <w:color w:val="0000FF"/>
                <w:sz w:val="20"/>
                <w:szCs w:val="20"/>
              </w:rPr>
              <w:t>MC125990001</w:t>
            </w:r>
          </w:p>
        </w:tc>
      </w:tr>
      <w:tr w:rsidR="00AD5752" w:rsidRPr="00B87FCC" w14:paraId="3E5DA640" w14:textId="77777777" w:rsidTr="00167299">
        <w:trPr>
          <w:trHeight w:val="433"/>
        </w:trPr>
        <w:tc>
          <w:tcPr>
            <w:tcW w:w="995" w:type="dxa"/>
            <w:shd w:val="clear" w:color="auto" w:fill="auto"/>
          </w:tcPr>
          <w:p w14:paraId="67285214" w14:textId="4696F686" w:rsidR="00AD5752" w:rsidRDefault="00106B46" w:rsidP="00AD57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970" w:type="dxa"/>
          </w:tcPr>
          <w:p w14:paraId="10E1A7AE" w14:textId="00F5EB93" w:rsidR="00AD5752" w:rsidRDefault="00106B46" w:rsidP="00AD57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</w:p>
        </w:tc>
        <w:tc>
          <w:tcPr>
            <w:tcW w:w="1318" w:type="dxa"/>
          </w:tcPr>
          <w:p w14:paraId="3BEA6C98" w14:textId="560972E3" w:rsidR="00AD5752" w:rsidRPr="00B4492D" w:rsidRDefault="00AD5752" w:rsidP="00AD57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 xml:space="preserve">Electronic Money Changer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Foreign Currency Deposit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1779" w:type="dxa"/>
          </w:tcPr>
          <w:p w14:paraId="2B54C768" w14:textId="34C958B5" w:rsidR="00AD5752" w:rsidRPr="00106B46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06B4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รหัสบุคคลรับอนุญาต</w:t>
            </w:r>
          </w:p>
        </w:tc>
        <w:tc>
          <w:tcPr>
            <w:tcW w:w="9338" w:type="dxa"/>
          </w:tcPr>
          <w:p w14:paraId="241B0F05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3D1BEBFD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3391316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6F9E2C73" w14:textId="77777777" w:rsidR="00AD5752" w:rsidRPr="00880AC0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80AC0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รหัสของบุคคลรับอนุญาต 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880AC0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880AC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880AC0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221C228D" w14:textId="77777777" w:rsidR="00AD5752" w:rsidRPr="00B4492D" w:rsidRDefault="00AD5752" w:rsidP="00AD57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lastRenderedPageBreak/>
              <w:t>ข้อความใหม่</w:t>
            </w:r>
          </w:p>
          <w:p w14:paraId="5ECE3B4A" w14:textId="77777777" w:rsidR="00106B46" w:rsidRPr="00106B46" w:rsidRDefault="00106B46" w:rsidP="00106B46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28C578E6" w14:textId="77777777" w:rsidR="00106B46" w:rsidRPr="00106B46" w:rsidRDefault="00106B46" w:rsidP="00106B46">
            <w:pPr>
              <w:pStyle w:val="Header"/>
              <w:numPr>
                <w:ilvl w:val="0"/>
                <w:numId w:val="9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492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กรณีประกอบธุรกิจที่สำนักงานใหญ่ที่จดทะเบียนไว้กับกระทรวงพาณิชย์เพียงที่เดียว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3ABBE26D" w14:textId="77777777" w:rsidR="00106B46" w:rsidRPr="00106B46" w:rsidRDefault="00106B46" w:rsidP="00106B46">
            <w:pPr>
              <w:pStyle w:val="Header"/>
              <w:numPr>
                <w:ilvl w:val="0"/>
                <w:numId w:val="9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54EA4564" w14:textId="77777777" w:rsidR="00106B46" w:rsidRPr="00106B46" w:rsidRDefault="00106B46" w:rsidP="00106B46">
            <w:pPr>
              <w:pStyle w:val="Header"/>
              <w:numPr>
                <w:ilvl w:val="0"/>
                <w:numId w:val="9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505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106B46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106B46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6E729F7E" w14:textId="3A74E658" w:rsidR="00AD5752" w:rsidRPr="00106B46" w:rsidRDefault="00106B46" w:rsidP="00106B46">
            <w:pPr>
              <w:pStyle w:val="Sub-block"/>
              <w:spacing w:before="120" w:line="360" w:lineRule="auto"/>
              <w:ind w:left="0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(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gramStart"/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>ฝกง.(</w:t>
            </w:r>
            <w:proofErr w:type="gramEnd"/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106B46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</w:tbl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1003" w14:textId="77777777" w:rsidR="00DC7D10" w:rsidRDefault="00DC7D10" w:rsidP="00BA635D">
      <w:pPr>
        <w:pStyle w:val="TableText"/>
      </w:pPr>
      <w:r>
        <w:separator/>
      </w:r>
    </w:p>
  </w:endnote>
  <w:endnote w:type="continuationSeparator" w:id="0">
    <w:p w14:paraId="54576E15" w14:textId="77777777" w:rsidR="00DC7D10" w:rsidRDefault="00DC7D10" w:rsidP="00BA635D">
      <w:pPr>
        <w:pStyle w:val="TableText"/>
      </w:pPr>
      <w:r>
        <w:continuationSeparator/>
      </w:r>
    </w:p>
  </w:endnote>
  <w:endnote w:type="continuationNotice" w:id="1">
    <w:p w14:paraId="263C52EC" w14:textId="77777777" w:rsidR="00DC7D10" w:rsidRDefault="00DC7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3D8AB796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B4492D">
      <w:rPr>
        <w:rFonts w:ascii="Tahoma" w:hAnsi="Tahoma" w:cs="Tahoma"/>
        <w:b/>
        <w:bCs/>
        <w:sz w:val="20"/>
        <w:szCs w:val="20"/>
        <w:lang w:val="en-UM"/>
      </w:rPr>
      <w:t>MC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 xml:space="preserve">Data Set </w:t>
    </w:r>
    <w:r w:rsidR="00167299">
      <w:rPr>
        <w:rFonts w:ascii="Tahoma" w:hAnsi="Tahoma" w:cs="Tahoma"/>
        <w:b/>
        <w:bCs/>
        <w:sz w:val="20"/>
        <w:szCs w:val="20"/>
      </w:rPr>
      <w:t>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163CD9">
      <w:rPr>
        <w:rFonts w:ascii="Tahoma" w:hAnsi="Tahoma" w:cs="Tahoma" w:hint="cs"/>
        <w:b/>
        <w:bCs/>
        <w:sz w:val="20"/>
        <w:szCs w:val="20"/>
        <w:cs/>
        <w:lang w:val="en-UM"/>
      </w:rPr>
      <w:t>2</w:t>
    </w:r>
    <w:r w:rsidR="00392DC1">
      <w:rPr>
        <w:rFonts w:ascii="Tahoma" w:hAnsi="Tahoma" w:cs="Tahoma"/>
        <w:b/>
        <w:bCs/>
        <w:sz w:val="20"/>
        <w:szCs w:val="20"/>
      </w:rPr>
      <w:t>.</w:t>
    </w:r>
    <w:r w:rsidR="00163CD9">
      <w:rPr>
        <w:rFonts w:ascii="Tahoma" w:hAnsi="Tahoma" w:cs="Tahoma"/>
        <w:b/>
        <w:bCs/>
        <w:sz w:val="20"/>
        <w:szCs w:val="20"/>
      </w:rPr>
      <w:t>0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D3EB" w14:textId="77777777" w:rsidR="00DC7D10" w:rsidRDefault="00DC7D10" w:rsidP="00BA635D">
      <w:pPr>
        <w:pStyle w:val="TableText"/>
      </w:pPr>
      <w:r>
        <w:separator/>
      </w:r>
    </w:p>
  </w:footnote>
  <w:footnote w:type="continuationSeparator" w:id="0">
    <w:p w14:paraId="597B9BEE" w14:textId="77777777" w:rsidR="00DC7D10" w:rsidRDefault="00DC7D10" w:rsidP="00BA635D">
      <w:pPr>
        <w:pStyle w:val="TableText"/>
      </w:pPr>
      <w:r>
        <w:continuationSeparator/>
      </w:r>
    </w:p>
  </w:footnote>
  <w:footnote w:type="continuationNotice" w:id="1">
    <w:p w14:paraId="58787AE2" w14:textId="77777777" w:rsidR="00DC7D10" w:rsidRDefault="00DC7D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1316"/>
    <w:multiLevelType w:val="hybridMultilevel"/>
    <w:tmpl w:val="2C2E3E18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4339D"/>
    <w:multiLevelType w:val="hybridMultilevel"/>
    <w:tmpl w:val="AD46EE40"/>
    <w:lvl w:ilvl="0" w:tplc="5252AF3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C28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B7948"/>
    <w:multiLevelType w:val="multilevel"/>
    <w:tmpl w:val="90C6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6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FA5971"/>
    <w:multiLevelType w:val="hybridMultilevel"/>
    <w:tmpl w:val="2C2E3E18"/>
    <w:lvl w:ilvl="0" w:tplc="BE2C288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2184">
    <w:abstractNumId w:val="6"/>
  </w:num>
  <w:num w:numId="2" w16cid:durableId="1335106757">
    <w:abstractNumId w:val="4"/>
  </w:num>
  <w:num w:numId="3" w16cid:durableId="1751081851">
    <w:abstractNumId w:val="8"/>
  </w:num>
  <w:num w:numId="4" w16cid:durableId="1386757829">
    <w:abstractNumId w:val="0"/>
  </w:num>
  <w:num w:numId="5" w16cid:durableId="1215387319">
    <w:abstractNumId w:val="1"/>
  </w:num>
  <w:num w:numId="6" w16cid:durableId="68231924">
    <w:abstractNumId w:val="3"/>
  </w:num>
  <w:num w:numId="7" w16cid:durableId="1945648381">
    <w:abstractNumId w:val="7"/>
  </w:num>
  <w:num w:numId="8" w16cid:durableId="2071465231">
    <w:abstractNumId w:val="5"/>
  </w:num>
  <w:num w:numId="9" w16cid:durableId="106838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85D53"/>
    <w:rsid w:val="00090DB3"/>
    <w:rsid w:val="000A4106"/>
    <w:rsid w:val="000B5190"/>
    <w:rsid w:val="000C4048"/>
    <w:rsid w:val="000C4694"/>
    <w:rsid w:val="000D03E7"/>
    <w:rsid w:val="000E0C9C"/>
    <w:rsid w:val="000E37C8"/>
    <w:rsid w:val="000E6BBC"/>
    <w:rsid w:val="00100191"/>
    <w:rsid w:val="00101EAB"/>
    <w:rsid w:val="001027E8"/>
    <w:rsid w:val="00103E30"/>
    <w:rsid w:val="001046D2"/>
    <w:rsid w:val="00106B46"/>
    <w:rsid w:val="00110D22"/>
    <w:rsid w:val="00114EF6"/>
    <w:rsid w:val="00120420"/>
    <w:rsid w:val="001207F3"/>
    <w:rsid w:val="00121A4C"/>
    <w:rsid w:val="00123AD4"/>
    <w:rsid w:val="00123B1A"/>
    <w:rsid w:val="001241A6"/>
    <w:rsid w:val="0012572C"/>
    <w:rsid w:val="00125A21"/>
    <w:rsid w:val="001267C1"/>
    <w:rsid w:val="00134CEA"/>
    <w:rsid w:val="001531CB"/>
    <w:rsid w:val="00163CD9"/>
    <w:rsid w:val="00167299"/>
    <w:rsid w:val="0017386C"/>
    <w:rsid w:val="00184298"/>
    <w:rsid w:val="00193B0D"/>
    <w:rsid w:val="0019647A"/>
    <w:rsid w:val="001A418E"/>
    <w:rsid w:val="001A666F"/>
    <w:rsid w:val="001A6E48"/>
    <w:rsid w:val="001B0A9B"/>
    <w:rsid w:val="001B6549"/>
    <w:rsid w:val="001B6F44"/>
    <w:rsid w:val="001B7BA1"/>
    <w:rsid w:val="001C01B7"/>
    <w:rsid w:val="001C2BFD"/>
    <w:rsid w:val="001C3B5B"/>
    <w:rsid w:val="001D0028"/>
    <w:rsid w:val="001D068C"/>
    <w:rsid w:val="001D12B6"/>
    <w:rsid w:val="001D7817"/>
    <w:rsid w:val="001E2833"/>
    <w:rsid w:val="001E3B18"/>
    <w:rsid w:val="001F6B5A"/>
    <w:rsid w:val="00200203"/>
    <w:rsid w:val="0020186F"/>
    <w:rsid w:val="00201C2B"/>
    <w:rsid w:val="002037EC"/>
    <w:rsid w:val="00204122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442CA"/>
    <w:rsid w:val="002504D0"/>
    <w:rsid w:val="0025661C"/>
    <w:rsid w:val="002570EF"/>
    <w:rsid w:val="00261250"/>
    <w:rsid w:val="00262158"/>
    <w:rsid w:val="00262A96"/>
    <w:rsid w:val="00265B30"/>
    <w:rsid w:val="00273347"/>
    <w:rsid w:val="00274D0F"/>
    <w:rsid w:val="0027712E"/>
    <w:rsid w:val="00291E21"/>
    <w:rsid w:val="002938D8"/>
    <w:rsid w:val="002A5295"/>
    <w:rsid w:val="002C7618"/>
    <w:rsid w:val="002D1A23"/>
    <w:rsid w:val="002E2CD7"/>
    <w:rsid w:val="002F5636"/>
    <w:rsid w:val="002F6AC9"/>
    <w:rsid w:val="0030070D"/>
    <w:rsid w:val="003059DA"/>
    <w:rsid w:val="00310056"/>
    <w:rsid w:val="00311223"/>
    <w:rsid w:val="00320B19"/>
    <w:rsid w:val="0033141F"/>
    <w:rsid w:val="003357FA"/>
    <w:rsid w:val="00336989"/>
    <w:rsid w:val="003377FF"/>
    <w:rsid w:val="00340437"/>
    <w:rsid w:val="0034734E"/>
    <w:rsid w:val="00351C5E"/>
    <w:rsid w:val="00360B59"/>
    <w:rsid w:val="00367016"/>
    <w:rsid w:val="00367EFA"/>
    <w:rsid w:val="0037609A"/>
    <w:rsid w:val="003813C5"/>
    <w:rsid w:val="003842C5"/>
    <w:rsid w:val="003852E2"/>
    <w:rsid w:val="00391601"/>
    <w:rsid w:val="00392DC1"/>
    <w:rsid w:val="003A3714"/>
    <w:rsid w:val="003A7CF3"/>
    <w:rsid w:val="003C10F3"/>
    <w:rsid w:val="003C32EF"/>
    <w:rsid w:val="003D0A24"/>
    <w:rsid w:val="003D368E"/>
    <w:rsid w:val="003D44F5"/>
    <w:rsid w:val="003D7BA4"/>
    <w:rsid w:val="003E342C"/>
    <w:rsid w:val="003E571D"/>
    <w:rsid w:val="003E572A"/>
    <w:rsid w:val="003E6B76"/>
    <w:rsid w:val="00420222"/>
    <w:rsid w:val="00421093"/>
    <w:rsid w:val="00422B1C"/>
    <w:rsid w:val="0042351C"/>
    <w:rsid w:val="004248B9"/>
    <w:rsid w:val="004338C6"/>
    <w:rsid w:val="0043735D"/>
    <w:rsid w:val="00451AAA"/>
    <w:rsid w:val="00457063"/>
    <w:rsid w:val="004611EB"/>
    <w:rsid w:val="00464474"/>
    <w:rsid w:val="00467125"/>
    <w:rsid w:val="00474EE5"/>
    <w:rsid w:val="0048358B"/>
    <w:rsid w:val="00483A6D"/>
    <w:rsid w:val="0048538D"/>
    <w:rsid w:val="004916AD"/>
    <w:rsid w:val="00493C13"/>
    <w:rsid w:val="004A7B88"/>
    <w:rsid w:val="004B162B"/>
    <w:rsid w:val="004B1B6B"/>
    <w:rsid w:val="004C1059"/>
    <w:rsid w:val="004C39FB"/>
    <w:rsid w:val="004C3A0B"/>
    <w:rsid w:val="004D71A5"/>
    <w:rsid w:val="004E2182"/>
    <w:rsid w:val="005038A0"/>
    <w:rsid w:val="00506E12"/>
    <w:rsid w:val="005172F6"/>
    <w:rsid w:val="00517F56"/>
    <w:rsid w:val="005248CD"/>
    <w:rsid w:val="0052754C"/>
    <w:rsid w:val="0053395F"/>
    <w:rsid w:val="005370C9"/>
    <w:rsid w:val="00542143"/>
    <w:rsid w:val="00552310"/>
    <w:rsid w:val="005523F4"/>
    <w:rsid w:val="0056428E"/>
    <w:rsid w:val="005666F4"/>
    <w:rsid w:val="00566E2A"/>
    <w:rsid w:val="0057326A"/>
    <w:rsid w:val="00574952"/>
    <w:rsid w:val="00584316"/>
    <w:rsid w:val="00592E60"/>
    <w:rsid w:val="005A5EA8"/>
    <w:rsid w:val="005B057C"/>
    <w:rsid w:val="005B73DA"/>
    <w:rsid w:val="005C2D0F"/>
    <w:rsid w:val="005C6991"/>
    <w:rsid w:val="005D49F9"/>
    <w:rsid w:val="005E4745"/>
    <w:rsid w:val="005E72B7"/>
    <w:rsid w:val="005F25E1"/>
    <w:rsid w:val="005F6662"/>
    <w:rsid w:val="00607342"/>
    <w:rsid w:val="00610EC9"/>
    <w:rsid w:val="00625748"/>
    <w:rsid w:val="00625FCC"/>
    <w:rsid w:val="00631999"/>
    <w:rsid w:val="0064021A"/>
    <w:rsid w:val="006436CF"/>
    <w:rsid w:val="0064461F"/>
    <w:rsid w:val="0064500B"/>
    <w:rsid w:val="00652A79"/>
    <w:rsid w:val="006613BC"/>
    <w:rsid w:val="00661A57"/>
    <w:rsid w:val="00665553"/>
    <w:rsid w:val="00670FC2"/>
    <w:rsid w:val="00672452"/>
    <w:rsid w:val="006906D4"/>
    <w:rsid w:val="0069117E"/>
    <w:rsid w:val="00695459"/>
    <w:rsid w:val="006B28D5"/>
    <w:rsid w:val="006B38AB"/>
    <w:rsid w:val="006C0A78"/>
    <w:rsid w:val="006C4700"/>
    <w:rsid w:val="006C66F4"/>
    <w:rsid w:val="006D085B"/>
    <w:rsid w:val="006D2298"/>
    <w:rsid w:val="006D23CD"/>
    <w:rsid w:val="006D25D9"/>
    <w:rsid w:val="006D3A5F"/>
    <w:rsid w:val="006E3E9A"/>
    <w:rsid w:val="006F100A"/>
    <w:rsid w:val="006F72E0"/>
    <w:rsid w:val="00711CB0"/>
    <w:rsid w:val="00711DF3"/>
    <w:rsid w:val="00711E97"/>
    <w:rsid w:val="007250A2"/>
    <w:rsid w:val="00726D32"/>
    <w:rsid w:val="00727FE0"/>
    <w:rsid w:val="00731CD5"/>
    <w:rsid w:val="00736DCB"/>
    <w:rsid w:val="00737137"/>
    <w:rsid w:val="00750FB7"/>
    <w:rsid w:val="00751704"/>
    <w:rsid w:val="00752EC1"/>
    <w:rsid w:val="00761D90"/>
    <w:rsid w:val="00762DDD"/>
    <w:rsid w:val="007644C5"/>
    <w:rsid w:val="007667C5"/>
    <w:rsid w:val="0077261E"/>
    <w:rsid w:val="007741D4"/>
    <w:rsid w:val="007767D3"/>
    <w:rsid w:val="00776FCD"/>
    <w:rsid w:val="00777914"/>
    <w:rsid w:val="00780C4F"/>
    <w:rsid w:val="00783CC4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3188"/>
    <w:rsid w:val="007F5EF1"/>
    <w:rsid w:val="007F5F7A"/>
    <w:rsid w:val="00807A6D"/>
    <w:rsid w:val="00810A77"/>
    <w:rsid w:val="00812BD0"/>
    <w:rsid w:val="0081365D"/>
    <w:rsid w:val="0082361E"/>
    <w:rsid w:val="00826824"/>
    <w:rsid w:val="00827043"/>
    <w:rsid w:val="008379B1"/>
    <w:rsid w:val="00837CCA"/>
    <w:rsid w:val="0085108F"/>
    <w:rsid w:val="008638E1"/>
    <w:rsid w:val="00870217"/>
    <w:rsid w:val="008704AE"/>
    <w:rsid w:val="00870ADB"/>
    <w:rsid w:val="008716C5"/>
    <w:rsid w:val="008750CB"/>
    <w:rsid w:val="00875582"/>
    <w:rsid w:val="0087696A"/>
    <w:rsid w:val="00880AC0"/>
    <w:rsid w:val="00884FE0"/>
    <w:rsid w:val="00893E21"/>
    <w:rsid w:val="008A656B"/>
    <w:rsid w:val="008A78C7"/>
    <w:rsid w:val="008B2427"/>
    <w:rsid w:val="008B5DAB"/>
    <w:rsid w:val="008C3801"/>
    <w:rsid w:val="008C7DCB"/>
    <w:rsid w:val="008D34D7"/>
    <w:rsid w:val="008E3001"/>
    <w:rsid w:val="008E3FE2"/>
    <w:rsid w:val="008F3379"/>
    <w:rsid w:val="008F49B2"/>
    <w:rsid w:val="00904136"/>
    <w:rsid w:val="00906141"/>
    <w:rsid w:val="009120B7"/>
    <w:rsid w:val="00912AE3"/>
    <w:rsid w:val="00914C98"/>
    <w:rsid w:val="00917436"/>
    <w:rsid w:val="0092018D"/>
    <w:rsid w:val="009209A5"/>
    <w:rsid w:val="00925DF2"/>
    <w:rsid w:val="009276AB"/>
    <w:rsid w:val="00927C1F"/>
    <w:rsid w:val="00930F78"/>
    <w:rsid w:val="009312F2"/>
    <w:rsid w:val="00935C89"/>
    <w:rsid w:val="00936351"/>
    <w:rsid w:val="00936970"/>
    <w:rsid w:val="009452B8"/>
    <w:rsid w:val="00947304"/>
    <w:rsid w:val="00947CA0"/>
    <w:rsid w:val="00972A8E"/>
    <w:rsid w:val="00973EE7"/>
    <w:rsid w:val="009752A3"/>
    <w:rsid w:val="009819CE"/>
    <w:rsid w:val="00982C21"/>
    <w:rsid w:val="00986DCB"/>
    <w:rsid w:val="00995096"/>
    <w:rsid w:val="009A0984"/>
    <w:rsid w:val="009A17F0"/>
    <w:rsid w:val="009A2631"/>
    <w:rsid w:val="009C52A1"/>
    <w:rsid w:val="009D6BFB"/>
    <w:rsid w:val="009D6F90"/>
    <w:rsid w:val="009D7586"/>
    <w:rsid w:val="009E4834"/>
    <w:rsid w:val="009E6F9D"/>
    <w:rsid w:val="009F65A4"/>
    <w:rsid w:val="009F76AE"/>
    <w:rsid w:val="00A0295B"/>
    <w:rsid w:val="00A05DDD"/>
    <w:rsid w:val="00A07C1B"/>
    <w:rsid w:val="00A2511B"/>
    <w:rsid w:val="00A34E06"/>
    <w:rsid w:val="00A358BC"/>
    <w:rsid w:val="00A46D7B"/>
    <w:rsid w:val="00A554D9"/>
    <w:rsid w:val="00A57435"/>
    <w:rsid w:val="00A6751F"/>
    <w:rsid w:val="00A72628"/>
    <w:rsid w:val="00A7288D"/>
    <w:rsid w:val="00A82986"/>
    <w:rsid w:val="00A82DC6"/>
    <w:rsid w:val="00A831FE"/>
    <w:rsid w:val="00A90871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1BF"/>
    <w:rsid w:val="00AB6869"/>
    <w:rsid w:val="00AC1825"/>
    <w:rsid w:val="00AC33F0"/>
    <w:rsid w:val="00AC522E"/>
    <w:rsid w:val="00AD0671"/>
    <w:rsid w:val="00AD104D"/>
    <w:rsid w:val="00AD5752"/>
    <w:rsid w:val="00AD67F0"/>
    <w:rsid w:val="00AF47E1"/>
    <w:rsid w:val="00B00F4B"/>
    <w:rsid w:val="00B0237C"/>
    <w:rsid w:val="00B04D4C"/>
    <w:rsid w:val="00B07D8D"/>
    <w:rsid w:val="00B11967"/>
    <w:rsid w:val="00B11E5D"/>
    <w:rsid w:val="00B20E42"/>
    <w:rsid w:val="00B36548"/>
    <w:rsid w:val="00B4492D"/>
    <w:rsid w:val="00B5575A"/>
    <w:rsid w:val="00B64A91"/>
    <w:rsid w:val="00B679BE"/>
    <w:rsid w:val="00B75309"/>
    <w:rsid w:val="00B75DD0"/>
    <w:rsid w:val="00B864B7"/>
    <w:rsid w:val="00BA2144"/>
    <w:rsid w:val="00BA2534"/>
    <w:rsid w:val="00BA635D"/>
    <w:rsid w:val="00BA6B42"/>
    <w:rsid w:val="00BB2AC0"/>
    <w:rsid w:val="00BB42FD"/>
    <w:rsid w:val="00BC4898"/>
    <w:rsid w:val="00BC691A"/>
    <w:rsid w:val="00BD2C17"/>
    <w:rsid w:val="00BE29C2"/>
    <w:rsid w:val="00C001A8"/>
    <w:rsid w:val="00C01C24"/>
    <w:rsid w:val="00C02B3D"/>
    <w:rsid w:val="00C03191"/>
    <w:rsid w:val="00C0521F"/>
    <w:rsid w:val="00C0563C"/>
    <w:rsid w:val="00C10C7C"/>
    <w:rsid w:val="00C14524"/>
    <w:rsid w:val="00C16165"/>
    <w:rsid w:val="00C17907"/>
    <w:rsid w:val="00C24E37"/>
    <w:rsid w:val="00C33086"/>
    <w:rsid w:val="00C36C0E"/>
    <w:rsid w:val="00C41AF1"/>
    <w:rsid w:val="00C4213D"/>
    <w:rsid w:val="00C440A0"/>
    <w:rsid w:val="00C44A04"/>
    <w:rsid w:val="00C467E2"/>
    <w:rsid w:val="00C60E95"/>
    <w:rsid w:val="00C62BE5"/>
    <w:rsid w:val="00C637E7"/>
    <w:rsid w:val="00C64085"/>
    <w:rsid w:val="00C6529C"/>
    <w:rsid w:val="00C6573F"/>
    <w:rsid w:val="00C71DA7"/>
    <w:rsid w:val="00C7261D"/>
    <w:rsid w:val="00C7288A"/>
    <w:rsid w:val="00C72B4E"/>
    <w:rsid w:val="00C76D02"/>
    <w:rsid w:val="00C866E7"/>
    <w:rsid w:val="00C869BD"/>
    <w:rsid w:val="00CA044F"/>
    <w:rsid w:val="00CA4A38"/>
    <w:rsid w:val="00CA5DAB"/>
    <w:rsid w:val="00CA63E9"/>
    <w:rsid w:val="00CA6B12"/>
    <w:rsid w:val="00CB2353"/>
    <w:rsid w:val="00CB6829"/>
    <w:rsid w:val="00CC18AF"/>
    <w:rsid w:val="00CD04B7"/>
    <w:rsid w:val="00CD256B"/>
    <w:rsid w:val="00CD2CFC"/>
    <w:rsid w:val="00CE42A4"/>
    <w:rsid w:val="00CE5DC7"/>
    <w:rsid w:val="00CE5EF6"/>
    <w:rsid w:val="00CF3374"/>
    <w:rsid w:val="00CF7500"/>
    <w:rsid w:val="00D0155B"/>
    <w:rsid w:val="00D1230F"/>
    <w:rsid w:val="00D236ED"/>
    <w:rsid w:val="00D25CE6"/>
    <w:rsid w:val="00D261AF"/>
    <w:rsid w:val="00D26750"/>
    <w:rsid w:val="00D32BEB"/>
    <w:rsid w:val="00D332FF"/>
    <w:rsid w:val="00D36A41"/>
    <w:rsid w:val="00D36EB7"/>
    <w:rsid w:val="00D5112E"/>
    <w:rsid w:val="00D53033"/>
    <w:rsid w:val="00D62C13"/>
    <w:rsid w:val="00D63E8E"/>
    <w:rsid w:val="00D66041"/>
    <w:rsid w:val="00D71437"/>
    <w:rsid w:val="00D80C93"/>
    <w:rsid w:val="00D82E6F"/>
    <w:rsid w:val="00D839A4"/>
    <w:rsid w:val="00D94DBE"/>
    <w:rsid w:val="00DA6B14"/>
    <w:rsid w:val="00DB2C39"/>
    <w:rsid w:val="00DB32B2"/>
    <w:rsid w:val="00DC7D10"/>
    <w:rsid w:val="00DD4A01"/>
    <w:rsid w:val="00DE69F3"/>
    <w:rsid w:val="00DF2C62"/>
    <w:rsid w:val="00DF3A7E"/>
    <w:rsid w:val="00DF79E4"/>
    <w:rsid w:val="00E01272"/>
    <w:rsid w:val="00E02F2A"/>
    <w:rsid w:val="00E02FDC"/>
    <w:rsid w:val="00E1216F"/>
    <w:rsid w:val="00E1780C"/>
    <w:rsid w:val="00E227B7"/>
    <w:rsid w:val="00E23EAC"/>
    <w:rsid w:val="00E42E0C"/>
    <w:rsid w:val="00E45D98"/>
    <w:rsid w:val="00E54265"/>
    <w:rsid w:val="00E57079"/>
    <w:rsid w:val="00E73CD8"/>
    <w:rsid w:val="00E7480F"/>
    <w:rsid w:val="00E7582D"/>
    <w:rsid w:val="00E76334"/>
    <w:rsid w:val="00E83F40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3BF4"/>
    <w:rsid w:val="00EC49A1"/>
    <w:rsid w:val="00EC7357"/>
    <w:rsid w:val="00F04E6B"/>
    <w:rsid w:val="00F07C1A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8415B"/>
    <w:rsid w:val="00F92C6D"/>
    <w:rsid w:val="00F958B8"/>
    <w:rsid w:val="00F97C03"/>
    <w:rsid w:val="00F97F0F"/>
    <w:rsid w:val="00FA3785"/>
    <w:rsid w:val="00FB058D"/>
    <w:rsid w:val="00FB1B42"/>
    <w:rsid w:val="00FB5B43"/>
    <w:rsid w:val="00FB7DC1"/>
    <w:rsid w:val="00FC58D7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13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C02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1D7817"/>
    <w:pPr>
      <w:keepNext/>
      <w:tabs>
        <w:tab w:val="left" w:pos="727"/>
        <w:tab w:val="num" w:pos="1080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1D78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Heading5">
    <w:name w:val="heading 5"/>
    <w:basedOn w:val="Normal"/>
    <w:next w:val="Normal"/>
    <w:link w:val="Heading5Char"/>
    <w:qFormat/>
    <w:rsid w:val="001D7817"/>
    <w:pPr>
      <w:keepNext/>
      <w:tabs>
        <w:tab w:val="num" w:pos="-504"/>
      </w:tabs>
      <w:ind w:left="-504"/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1D7817"/>
    <w:pPr>
      <w:keepNext/>
      <w:tabs>
        <w:tab w:val="num" w:pos="-504"/>
      </w:tabs>
      <w:ind w:left="-504"/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1D7817"/>
    <w:pPr>
      <w:keepNext/>
      <w:tabs>
        <w:tab w:val="num" w:pos="-504"/>
      </w:tabs>
      <w:ind w:left="-504"/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7817"/>
    <w:pPr>
      <w:keepNext/>
      <w:tabs>
        <w:tab w:val="num" w:pos="-504"/>
      </w:tabs>
      <w:ind w:left="-504"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1D7817"/>
    <w:pPr>
      <w:tabs>
        <w:tab w:val="num" w:pos="-504"/>
      </w:tabs>
      <w:spacing w:before="240" w:after="60"/>
      <w:ind w:left="-504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8415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415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15B"/>
    <w:rPr>
      <w:rFonts w:ascii="Angsana New" w:hAnsi="Angsana New"/>
      <w:szCs w:val="25"/>
    </w:rPr>
  </w:style>
  <w:style w:type="paragraph" w:styleId="ListParagraph">
    <w:name w:val="List Paragraph"/>
    <w:basedOn w:val="Normal"/>
    <w:uiPriority w:val="34"/>
    <w:qFormat/>
    <w:rsid w:val="00711DF3"/>
    <w:pPr>
      <w:ind w:left="720"/>
      <w:contextualSpacing/>
    </w:pPr>
  </w:style>
  <w:style w:type="paragraph" w:styleId="Revision">
    <w:name w:val="Revision"/>
    <w:hidden/>
    <w:uiPriority w:val="99"/>
    <w:semiHidden/>
    <w:rsid w:val="00711DF3"/>
    <w:rPr>
      <w:rFonts w:ascii="Angsana New" w:hAnsi="Angsana New"/>
      <w:sz w:val="32"/>
      <w:szCs w:val="40"/>
    </w:rPr>
  </w:style>
  <w:style w:type="character" w:customStyle="1" w:styleId="Heading2Char">
    <w:name w:val="Heading 2 Char"/>
    <w:basedOn w:val="DefaultParagraphFont"/>
    <w:link w:val="Heading2"/>
    <w:semiHidden/>
    <w:rsid w:val="00C02B3D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4Char">
    <w:name w:val="Heading 4 Char"/>
    <w:basedOn w:val="DefaultParagraphFont"/>
    <w:link w:val="Heading4"/>
    <w:rsid w:val="001D7817"/>
    <w:rPr>
      <w:rFonts w:asciiTheme="majorHAnsi" w:eastAsiaTheme="majorEastAsia" w:hAnsiTheme="majorHAnsi" w:cstheme="majorBidi"/>
      <w:i/>
      <w:iCs/>
      <w:color w:val="2E74B5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rsid w:val="001D7817"/>
    <w:rPr>
      <w:rFonts w:ascii="Tahoma" w:hAnsi="Tahoma" w:cs="Tahoma"/>
      <w:i/>
      <w:iCs/>
    </w:rPr>
  </w:style>
  <w:style w:type="character" w:customStyle="1" w:styleId="Heading5Char">
    <w:name w:val="Heading 5 Char"/>
    <w:basedOn w:val="DefaultParagraphFont"/>
    <w:link w:val="Heading5"/>
    <w:rsid w:val="001D7817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basedOn w:val="DefaultParagraphFont"/>
    <w:link w:val="Heading6"/>
    <w:rsid w:val="001D7817"/>
    <w:rPr>
      <w:rFonts w:ascii="Tahoma" w:hAnsi="Tahoma" w:cs="Tahoma"/>
      <w:b/>
      <w:bCs/>
    </w:rPr>
  </w:style>
  <w:style w:type="character" w:customStyle="1" w:styleId="Heading7Char">
    <w:name w:val="Heading 7 Char"/>
    <w:basedOn w:val="DefaultParagraphFont"/>
    <w:link w:val="Heading7"/>
    <w:rsid w:val="001D7817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7817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1D7817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4993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Donlaya Seemanontaparinya (ดลยา สีมานนทปริญญา)</cp:lastModifiedBy>
  <cp:revision>185</cp:revision>
  <cp:lastPrinted>2019-08-22T04:59:00Z</cp:lastPrinted>
  <dcterms:created xsi:type="dcterms:W3CDTF">2019-04-12T12:49:00Z</dcterms:created>
  <dcterms:modified xsi:type="dcterms:W3CDTF">2023-03-28T12:05:00Z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