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4A9" w:rsidRPr="002A17A4" w:rsidRDefault="003D34A9" w:rsidP="003D34A9">
      <w:pPr>
        <w:pStyle w:val="Title"/>
        <w:jc w:val="left"/>
        <w:rPr>
          <w:rFonts w:cs="Tahoma"/>
          <w:sz w:val="56"/>
          <w:szCs w:val="56"/>
          <w:lang w:bidi="th-TH"/>
        </w:rPr>
      </w:pPr>
    </w:p>
    <w:p w:rsidR="003D34A9" w:rsidRPr="002A17A4" w:rsidRDefault="00CE67E9" w:rsidP="003D34A9">
      <w:pPr>
        <w:pStyle w:val="Title"/>
        <w:jc w:val="left"/>
        <w:rPr>
          <w:rFonts w:cs="Tahoma"/>
          <w:sz w:val="56"/>
          <w:szCs w:val="56"/>
          <w:lang w:bidi="th-TH"/>
        </w:rPr>
      </w:pPr>
      <w:r w:rsidRPr="002A17A4">
        <w:rPr>
          <w:rFonts w:cs="Tahoma"/>
          <w:b w:val="0"/>
          <w:bCs w:val="0"/>
          <w:noProof/>
          <w:sz w:val="56"/>
          <w:szCs w:val="56"/>
          <w:lang w:bidi="th-TH"/>
        </w:rPr>
        <w:drawing>
          <wp:anchor distT="0" distB="0" distL="114300" distR="114300" simplePos="0" relativeHeight="251657728" behindDoc="0" locked="0" layoutInCell="1" allowOverlap="1" wp14:anchorId="7127F39E" wp14:editId="24B9F0C8">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2A17A4" w:rsidRDefault="003D34A9" w:rsidP="003D34A9">
      <w:pPr>
        <w:pStyle w:val="Title"/>
        <w:spacing w:after="0"/>
        <w:rPr>
          <w:rFonts w:cs="Tahoma"/>
          <w:sz w:val="56"/>
          <w:szCs w:val="56"/>
          <w:lang w:bidi="th-TH"/>
        </w:rPr>
      </w:pPr>
    </w:p>
    <w:p w:rsidR="003D34A9" w:rsidRPr="002A17A4" w:rsidRDefault="003D34A9" w:rsidP="003D34A9">
      <w:pPr>
        <w:pStyle w:val="Title"/>
        <w:rPr>
          <w:rFonts w:cs="Tahoma"/>
          <w:sz w:val="56"/>
          <w:szCs w:val="56"/>
          <w:lang w:bidi="th-TH"/>
        </w:rPr>
      </w:pPr>
    </w:p>
    <w:p w:rsidR="003D34A9" w:rsidRPr="002A17A4" w:rsidRDefault="003D34A9" w:rsidP="003D34A9">
      <w:pPr>
        <w:pStyle w:val="Title"/>
        <w:spacing w:after="0"/>
        <w:rPr>
          <w:rFonts w:cs="Tahoma"/>
          <w:sz w:val="56"/>
          <w:szCs w:val="56"/>
          <w:lang w:bidi="th-TH"/>
        </w:rPr>
      </w:pPr>
    </w:p>
    <w:p w:rsidR="00B1350A" w:rsidRPr="002A17A4" w:rsidRDefault="00A12590" w:rsidP="00B1350A">
      <w:pPr>
        <w:pStyle w:val="Title"/>
        <w:rPr>
          <w:rFonts w:cs="Tahoma"/>
          <w:color w:val="000000" w:themeColor="text1"/>
          <w:sz w:val="56"/>
          <w:szCs w:val="56"/>
        </w:rPr>
      </w:pPr>
      <w:r w:rsidRPr="002A17A4">
        <w:rPr>
          <w:rFonts w:cs="Tahoma"/>
          <w:color w:val="000000" w:themeColor="text1"/>
          <w:sz w:val="56"/>
          <w:szCs w:val="56"/>
          <w:rtl/>
          <w:cs/>
          <w:lang w:bidi="th-TH"/>
        </w:rPr>
        <w:t xml:space="preserve">   </w:t>
      </w:r>
      <w:r w:rsidR="002A17A4" w:rsidRPr="002A17A4">
        <w:rPr>
          <w:rFonts w:cs="Tahoma"/>
          <w:color w:val="000000" w:themeColor="text1"/>
          <w:sz w:val="56"/>
          <w:szCs w:val="56"/>
        </w:rPr>
        <w:t>PAYMENT DATA SET MANUAL</w:t>
      </w:r>
      <w:r w:rsidR="002A17A4" w:rsidRPr="002A17A4">
        <w:rPr>
          <w:rFonts w:cs="Tahoma"/>
          <w:color w:val="000000" w:themeColor="text1"/>
          <w:sz w:val="56"/>
          <w:szCs w:val="56"/>
          <w:cs/>
          <w:lang w:bidi="th-TH"/>
        </w:rPr>
        <w:t xml:space="preserve"> </w:t>
      </w:r>
    </w:p>
    <w:p w:rsidR="006A3E1B" w:rsidRPr="002A17A4" w:rsidRDefault="00B1350A" w:rsidP="006116C5">
      <w:pPr>
        <w:pStyle w:val="Title"/>
        <w:rPr>
          <w:rFonts w:cs="Tahoma"/>
          <w:sz w:val="56"/>
          <w:szCs w:val="56"/>
        </w:rPr>
      </w:pPr>
      <w:r w:rsidRPr="002A17A4">
        <w:rPr>
          <w:rFonts w:cs="Tahoma"/>
          <w:color w:val="000000" w:themeColor="text1"/>
          <w:sz w:val="56"/>
          <w:szCs w:val="56"/>
          <w:cs/>
          <w:lang w:bidi="th-TH"/>
        </w:rPr>
        <w:t>(</w:t>
      </w:r>
      <w:r w:rsidR="002A17A4" w:rsidRPr="002A17A4">
        <w:rPr>
          <w:rFonts w:cs="Tahoma"/>
          <w:color w:val="000000" w:themeColor="text1"/>
          <w:sz w:val="56"/>
          <w:szCs w:val="56"/>
          <w:cs/>
          <w:lang w:bidi="th-TH"/>
        </w:rPr>
        <w:t>คู่มือการจัดทำชุดข้อมูลด้านการชำระเงิน</w:t>
      </w:r>
      <w:r w:rsidR="00A12590" w:rsidRPr="002A17A4">
        <w:rPr>
          <w:rFonts w:cs="Tahoma"/>
          <w:color w:val="000000" w:themeColor="text1"/>
          <w:sz w:val="56"/>
          <w:szCs w:val="56"/>
          <w:cs/>
          <w:lang w:bidi="th-TH"/>
        </w:rPr>
        <w:t>)</w:t>
      </w:r>
    </w:p>
    <w:p w:rsidR="006A3E1B" w:rsidRPr="002A17A4" w:rsidRDefault="006A3E1B" w:rsidP="006A3E1B">
      <w:pPr>
        <w:rPr>
          <w:sz w:val="56"/>
          <w:szCs w:val="56"/>
        </w:rPr>
      </w:pPr>
    </w:p>
    <w:p w:rsidR="005868CC" w:rsidRPr="00623846" w:rsidRDefault="005868CC" w:rsidP="001327D5">
      <w:pPr>
        <w:pStyle w:val="Sub-block"/>
        <w:spacing w:before="0" w:after="240" w:line="360" w:lineRule="auto"/>
        <w:ind w:left="90"/>
        <w:rPr>
          <w:rFonts w:cs="Tahoma"/>
          <w:color w:val="000000" w:themeColor="text1"/>
          <w:sz w:val="20"/>
          <w:szCs w:val="20"/>
          <w:lang w:bidi="th-TH"/>
        </w:rPr>
      </w:pPr>
      <w:r w:rsidRPr="00623846">
        <w:rPr>
          <w:rFonts w:cs="Tahoma"/>
          <w:color w:val="000000" w:themeColor="text1"/>
          <w:sz w:val="20"/>
          <w:szCs w:val="20"/>
          <w:lang w:val="fr-FR"/>
        </w:rPr>
        <w:lastRenderedPageBreak/>
        <w:t>Document information</w:t>
      </w:r>
      <w:r w:rsidRPr="00623846">
        <w:rPr>
          <w:rFonts w:cs="Tahoma"/>
          <w:color w:val="000000" w:themeColor="text1"/>
          <w:sz w:val="20"/>
          <w:szCs w:val="20"/>
          <w:lang w:val="fr-FR"/>
        </w:rPr>
        <w:tab/>
      </w:r>
      <w:r w:rsidRPr="00623846">
        <w:rPr>
          <w:rFonts w:cs="Tahoma"/>
          <w:color w:val="000000" w:themeColor="text1"/>
          <w:sz w:val="20"/>
          <w:szCs w:val="20"/>
          <w:lang w:val="fr-FR"/>
        </w:rPr>
        <w:tab/>
      </w:r>
    </w:p>
    <w:p w:rsidR="005868CC" w:rsidRDefault="005868CC" w:rsidP="005868CC">
      <w:pPr>
        <w:pStyle w:val="Sub-block"/>
        <w:spacing w:before="0" w:after="240" w:line="360" w:lineRule="auto"/>
        <w:ind w:left="90"/>
        <w:rPr>
          <w:rFonts w:cs="Tahoma"/>
          <w:color w:val="000000" w:themeColor="text1"/>
          <w:sz w:val="20"/>
          <w:szCs w:val="20"/>
        </w:rPr>
      </w:pPr>
      <w:r w:rsidRPr="00623846">
        <w:rPr>
          <w:rFonts w:cs="Tahoma"/>
          <w:color w:val="000000" w:themeColor="text1"/>
          <w:sz w:val="20"/>
          <w:szCs w:val="20"/>
        </w:rPr>
        <w:t>Revision history</w:t>
      </w:r>
    </w:p>
    <w:tbl>
      <w:tblPr>
        <w:tblW w:w="1431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0"/>
        <w:gridCol w:w="2070"/>
        <w:gridCol w:w="1800"/>
        <w:gridCol w:w="8370"/>
        <w:gridCol w:w="1170"/>
      </w:tblGrid>
      <w:tr w:rsidR="005F0693" w:rsidRPr="00623846" w:rsidTr="002A17A4">
        <w:trPr>
          <w:tblHeader/>
        </w:trPr>
        <w:tc>
          <w:tcPr>
            <w:tcW w:w="900" w:type="dxa"/>
            <w:shd w:val="clear" w:color="auto" w:fill="auto"/>
            <w:vAlign w:val="center"/>
          </w:tcPr>
          <w:p w:rsidR="005F0693" w:rsidRPr="00623846" w:rsidRDefault="005F0693" w:rsidP="00CF3727">
            <w:pPr>
              <w:pStyle w:val="TableHeading"/>
              <w:spacing w:line="360" w:lineRule="auto"/>
              <w:rPr>
                <w:sz w:val="20"/>
                <w:szCs w:val="20"/>
              </w:rPr>
            </w:pPr>
            <w:r w:rsidRPr="00623846">
              <w:rPr>
                <w:sz w:val="20"/>
                <w:szCs w:val="20"/>
              </w:rPr>
              <w:t>Version number</w:t>
            </w:r>
          </w:p>
        </w:tc>
        <w:tc>
          <w:tcPr>
            <w:tcW w:w="2070" w:type="dxa"/>
            <w:shd w:val="clear" w:color="auto" w:fill="auto"/>
            <w:vAlign w:val="center"/>
          </w:tcPr>
          <w:p w:rsidR="005F0693" w:rsidRPr="00623846" w:rsidRDefault="005F0693" w:rsidP="00CF3727">
            <w:pPr>
              <w:pStyle w:val="TableHeading"/>
              <w:spacing w:line="360" w:lineRule="auto"/>
              <w:rPr>
                <w:sz w:val="20"/>
                <w:szCs w:val="20"/>
              </w:rPr>
            </w:pPr>
            <w:r w:rsidRPr="00623846">
              <w:rPr>
                <w:sz w:val="20"/>
                <w:szCs w:val="20"/>
              </w:rPr>
              <w:t>Released Date</w:t>
            </w:r>
          </w:p>
        </w:tc>
        <w:tc>
          <w:tcPr>
            <w:tcW w:w="1800" w:type="dxa"/>
            <w:shd w:val="clear" w:color="auto" w:fill="auto"/>
            <w:vAlign w:val="center"/>
          </w:tcPr>
          <w:p w:rsidR="005F0693" w:rsidRPr="00623846" w:rsidRDefault="005F0693" w:rsidP="00CF3727">
            <w:pPr>
              <w:pStyle w:val="TableHeading"/>
              <w:spacing w:line="360" w:lineRule="auto"/>
              <w:rPr>
                <w:sz w:val="20"/>
                <w:szCs w:val="20"/>
              </w:rPr>
            </w:pPr>
            <w:r w:rsidRPr="00623846">
              <w:rPr>
                <w:sz w:val="20"/>
                <w:szCs w:val="20"/>
              </w:rPr>
              <w:t>Effective Date</w:t>
            </w:r>
          </w:p>
        </w:tc>
        <w:tc>
          <w:tcPr>
            <w:tcW w:w="8370" w:type="dxa"/>
            <w:shd w:val="clear" w:color="auto" w:fill="auto"/>
            <w:vAlign w:val="center"/>
          </w:tcPr>
          <w:p w:rsidR="005F0693" w:rsidRPr="00623846" w:rsidRDefault="005F0693" w:rsidP="00CF3727">
            <w:pPr>
              <w:pStyle w:val="TableHeading"/>
              <w:spacing w:line="360" w:lineRule="auto"/>
              <w:rPr>
                <w:sz w:val="20"/>
                <w:szCs w:val="20"/>
              </w:rPr>
            </w:pPr>
            <w:r w:rsidRPr="00623846">
              <w:rPr>
                <w:sz w:val="20"/>
                <w:szCs w:val="20"/>
              </w:rPr>
              <w:t>Summary of changes</w:t>
            </w:r>
          </w:p>
        </w:tc>
        <w:tc>
          <w:tcPr>
            <w:tcW w:w="1170" w:type="dxa"/>
            <w:shd w:val="clear" w:color="auto" w:fill="auto"/>
            <w:vAlign w:val="center"/>
          </w:tcPr>
          <w:p w:rsidR="005F0693" w:rsidRPr="00623846" w:rsidRDefault="005F0693" w:rsidP="00CF3727">
            <w:pPr>
              <w:pStyle w:val="TableHeading"/>
              <w:spacing w:line="360" w:lineRule="auto"/>
              <w:rPr>
                <w:sz w:val="20"/>
                <w:szCs w:val="20"/>
              </w:rPr>
            </w:pPr>
            <w:r w:rsidRPr="00623846">
              <w:rPr>
                <w:sz w:val="20"/>
                <w:szCs w:val="20"/>
              </w:rPr>
              <w:t>Revision marks</w:t>
            </w:r>
          </w:p>
        </w:tc>
      </w:tr>
      <w:tr w:rsidR="005F0693" w:rsidRPr="005868CC" w:rsidTr="00B512C3">
        <w:trPr>
          <w:trHeight w:val="471"/>
        </w:trPr>
        <w:tc>
          <w:tcPr>
            <w:tcW w:w="900" w:type="dxa"/>
            <w:tcBorders>
              <w:bottom w:val="dotted" w:sz="4" w:space="0" w:color="auto"/>
              <w:right w:val="dotted" w:sz="4" w:space="0" w:color="auto"/>
            </w:tcBorders>
            <w:shd w:val="clear" w:color="auto" w:fill="auto"/>
          </w:tcPr>
          <w:p w:rsidR="005F0693" w:rsidRPr="00D64FA4" w:rsidRDefault="005F0693" w:rsidP="00B512C3">
            <w:pPr>
              <w:pStyle w:val="Header"/>
              <w:tabs>
                <w:tab w:val="clear" w:pos="4153"/>
                <w:tab w:val="clear" w:pos="8306"/>
                <w:tab w:val="left" w:pos="1260"/>
                <w:tab w:val="left" w:pos="1530"/>
                <w:tab w:val="left" w:pos="1890"/>
              </w:tabs>
              <w:spacing w:before="120" w:line="360" w:lineRule="auto"/>
              <w:jc w:val="center"/>
              <w:rPr>
                <w:b/>
                <w:bCs/>
              </w:rPr>
            </w:pPr>
            <w:r w:rsidRPr="001210EC">
              <w:rPr>
                <w:b/>
                <w:bCs/>
                <w:color w:val="000000" w:themeColor="text1"/>
              </w:rPr>
              <w:t>1</w:t>
            </w:r>
            <w:r w:rsidRPr="001210EC">
              <w:rPr>
                <w:b/>
                <w:bCs/>
                <w:color w:val="000000" w:themeColor="text1"/>
                <w:cs/>
              </w:rPr>
              <w:t>.</w:t>
            </w:r>
            <w:r w:rsidRPr="001210EC">
              <w:rPr>
                <w:b/>
                <w:bCs/>
                <w:color w:val="000000" w:themeColor="text1"/>
              </w:rPr>
              <w:t>0</w:t>
            </w:r>
          </w:p>
        </w:tc>
        <w:tc>
          <w:tcPr>
            <w:tcW w:w="2070" w:type="dxa"/>
            <w:tcBorders>
              <w:left w:val="dotted" w:sz="4" w:space="0" w:color="auto"/>
              <w:bottom w:val="dotted" w:sz="4" w:space="0" w:color="auto"/>
              <w:right w:val="dotted" w:sz="4" w:space="0" w:color="auto"/>
            </w:tcBorders>
            <w:shd w:val="clear" w:color="auto" w:fill="auto"/>
            <w:vAlign w:val="center"/>
          </w:tcPr>
          <w:p w:rsidR="005F0693" w:rsidRPr="00910F48" w:rsidRDefault="005F0693" w:rsidP="00B512C3">
            <w:pPr>
              <w:pStyle w:val="ItalicizedTableText"/>
              <w:spacing w:before="120" w:line="360" w:lineRule="auto"/>
              <w:jc w:val="center"/>
              <w:rPr>
                <w:rFonts w:cs="Tahoma"/>
                <w:b/>
                <w:bCs/>
                <w:i w:val="0"/>
                <w:iCs w:val="0"/>
              </w:rPr>
            </w:pPr>
            <w:r w:rsidRPr="00910F48">
              <w:rPr>
                <w:rFonts w:cs="Tahoma"/>
                <w:b/>
                <w:bCs/>
                <w:i w:val="0"/>
                <w:iCs w:val="0"/>
              </w:rPr>
              <w:t>24 December 2018</w:t>
            </w:r>
          </w:p>
        </w:tc>
        <w:tc>
          <w:tcPr>
            <w:tcW w:w="1800" w:type="dxa"/>
            <w:tcBorders>
              <w:left w:val="dotted" w:sz="4" w:space="0" w:color="auto"/>
              <w:bottom w:val="dotted" w:sz="4" w:space="0" w:color="auto"/>
              <w:right w:val="dotted" w:sz="4" w:space="0" w:color="auto"/>
            </w:tcBorders>
            <w:shd w:val="clear" w:color="auto" w:fill="auto"/>
            <w:vAlign w:val="center"/>
          </w:tcPr>
          <w:p w:rsidR="005F0693" w:rsidRPr="00B512C3" w:rsidRDefault="00910F48" w:rsidP="00B512C3">
            <w:pPr>
              <w:pStyle w:val="TableText"/>
              <w:spacing w:before="120" w:line="360" w:lineRule="auto"/>
              <w:jc w:val="center"/>
              <w:rPr>
                <w:rFonts w:cs="Tahoma"/>
              </w:rPr>
            </w:pPr>
            <w:r w:rsidRPr="00D3588F">
              <w:rPr>
                <w:rFonts w:cs="Tahoma"/>
                <w:b/>
                <w:bCs/>
              </w:rPr>
              <w:t>1</w:t>
            </w:r>
            <w:r>
              <w:rPr>
                <w:rFonts w:cs="Tahoma"/>
                <w:b/>
                <w:bCs/>
              </w:rPr>
              <w:t xml:space="preserve"> October 2018</w:t>
            </w:r>
          </w:p>
        </w:tc>
        <w:tc>
          <w:tcPr>
            <w:tcW w:w="8370" w:type="dxa"/>
            <w:tcBorders>
              <w:left w:val="dotted" w:sz="4" w:space="0" w:color="auto"/>
              <w:bottom w:val="dotted" w:sz="4" w:space="0" w:color="auto"/>
              <w:right w:val="dotted" w:sz="4" w:space="0" w:color="auto"/>
            </w:tcBorders>
            <w:shd w:val="clear" w:color="auto" w:fill="auto"/>
          </w:tcPr>
          <w:p w:rsidR="005F0693" w:rsidRPr="00D64FA4" w:rsidRDefault="005F0693" w:rsidP="00B512C3">
            <w:pPr>
              <w:pStyle w:val="Header"/>
              <w:tabs>
                <w:tab w:val="clear" w:pos="4153"/>
                <w:tab w:val="clear" w:pos="8306"/>
                <w:tab w:val="left" w:pos="1260"/>
                <w:tab w:val="left" w:pos="1530"/>
                <w:tab w:val="left" w:pos="1890"/>
              </w:tabs>
              <w:spacing w:before="120" w:line="360" w:lineRule="auto"/>
              <w:rPr>
                <w:b/>
                <w:bCs/>
              </w:rPr>
            </w:pPr>
            <w:r w:rsidRPr="001210EC">
              <w:rPr>
                <w:b/>
                <w:bCs/>
                <w:color w:val="000000" w:themeColor="text1"/>
              </w:rPr>
              <w:t>First version</w:t>
            </w:r>
          </w:p>
        </w:tc>
        <w:tc>
          <w:tcPr>
            <w:tcW w:w="1170" w:type="dxa"/>
            <w:tcBorders>
              <w:left w:val="dotted" w:sz="4" w:space="0" w:color="auto"/>
              <w:bottom w:val="dotted" w:sz="4" w:space="0" w:color="auto"/>
            </w:tcBorders>
            <w:shd w:val="clear" w:color="auto" w:fill="auto"/>
          </w:tcPr>
          <w:p w:rsidR="005F0693" w:rsidRPr="005868CC" w:rsidRDefault="005F0693" w:rsidP="00B512C3">
            <w:pPr>
              <w:pStyle w:val="Header"/>
              <w:tabs>
                <w:tab w:val="clear" w:pos="4153"/>
                <w:tab w:val="clear" w:pos="8306"/>
                <w:tab w:val="left" w:pos="1260"/>
                <w:tab w:val="left" w:pos="1530"/>
                <w:tab w:val="left" w:pos="1890"/>
              </w:tabs>
              <w:spacing w:before="120" w:line="360" w:lineRule="auto"/>
              <w:jc w:val="center"/>
              <w:rPr>
                <w:color w:val="000000" w:themeColor="text1"/>
              </w:rPr>
            </w:pPr>
            <w:r>
              <w:rPr>
                <w:color w:val="000000" w:themeColor="text1"/>
              </w:rPr>
              <w:t>No</w:t>
            </w:r>
          </w:p>
        </w:tc>
      </w:tr>
      <w:tr w:rsidR="005F0693" w:rsidRPr="005868CC" w:rsidTr="002A17A4">
        <w:trPr>
          <w:trHeight w:val="586"/>
        </w:trPr>
        <w:tc>
          <w:tcPr>
            <w:tcW w:w="900" w:type="dxa"/>
            <w:tcBorders>
              <w:top w:val="dotted" w:sz="4" w:space="0" w:color="auto"/>
              <w:right w:val="dotted" w:sz="4" w:space="0" w:color="auto"/>
            </w:tcBorders>
            <w:shd w:val="clear" w:color="auto" w:fill="auto"/>
          </w:tcPr>
          <w:p w:rsidR="005F0693" w:rsidRPr="00D64FA4" w:rsidRDefault="005F0693" w:rsidP="00B512C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D64FA4">
              <w:rPr>
                <w:b/>
                <w:bCs/>
                <w:color w:val="000000" w:themeColor="text1"/>
              </w:rPr>
              <w:t>2</w:t>
            </w:r>
            <w:r w:rsidRPr="00D64FA4">
              <w:rPr>
                <w:b/>
                <w:bCs/>
                <w:color w:val="000000" w:themeColor="text1"/>
                <w:cs/>
              </w:rPr>
              <w:t>.</w:t>
            </w:r>
            <w:r w:rsidRPr="00D64FA4">
              <w:rPr>
                <w:b/>
                <w:bCs/>
                <w:color w:val="000000" w:themeColor="text1"/>
              </w:rPr>
              <w:t>0</w:t>
            </w:r>
          </w:p>
        </w:tc>
        <w:tc>
          <w:tcPr>
            <w:tcW w:w="2070" w:type="dxa"/>
            <w:tcBorders>
              <w:top w:val="dotted" w:sz="4" w:space="0" w:color="auto"/>
              <w:left w:val="dotted" w:sz="4" w:space="0" w:color="auto"/>
              <w:right w:val="dotted" w:sz="4" w:space="0" w:color="auto"/>
            </w:tcBorders>
            <w:shd w:val="clear" w:color="auto" w:fill="auto"/>
          </w:tcPr>
          <w:p w:rsidR="005F0693" w:rsidRPr="00910F48" w:rsidRDefault="005F0693" w:rsidP="00D91D5F">
            <w:pPr>
              <w:pStyle w:val="Header"/>
              <w:tabs>
                <w:tab w:val="clear" w:pos="4153"/>
                <w:tab w:val="clear" w:pos="8306"/>
                <w:tab w:val="left" w:pos="1260"/>
                <w:tab w:val="left" w:pos="1530"/>
                <w:tab w:val="left" w:pos="1890"/>
              </w:tabs>
              <w:spacing w:before="120" w:line="360" w:lineRule="auto"/>
              <w:jc w:val="center"/>
              <w:rPr>
                <w:b/>
                <w:bCs/>
              </w:rPr>
            </w:pPr>
            <w:r w:rsidRPr="00910F48">
              <w:rPr>
                <w:b/>
                <w:bCs/>
              </w:rPr>
              <w:t>1</w:t>
            </w:r>
            <w:r w:rsidR="00D91D5F">
              <w:rPr>
                <w:b/>
                <w:bCs/>
              </w:rPr>
              <w:t>8</w:t>
            </w:r>
            <w:r w:rsidRPr="00910F48">
              <w:rPr>
                <w:b/>
                <w:bCs/>
              </w:rPr>
              <w:t xml:space="preserve"> April 2019</w:t>
            </w:r>
          </w:p>
        </w:tc>
        <w:tc>
          <w:tcPr>
            <w:tcW w:w="1800" w:type="dxa"/>
            <w:tcBorders>
              <w:top w:val="dotted" w:sz="4" w:space="0" w:color="auto"/>
              <w:left w:val="dotted" w:sz="4" w:space="0" w:color="auto"/>
              <w:right w:val="dotted" w:sz="4" w:space="0" w:color="auto"/>
            </w:tcBorders>
            <w:shd w:val="clear" w:color="auto" w:fill="auto"/>
          </w:tcPr>
          <w:p w:rsidR="005F0693" w:rsidRPr="00B512C3" w:rsidRDefault="00910F48" w:rsidP="00B512C3">
            <w:pPr>
              <w:pStyle w:val="Header"/>
              <w:tabs>
                <w:tab w:val="clear" w:pos="4153"/>
                <w:tab w:val="clear" w:pos="8306"/>
                <w:tab w:val="left" w:pos="1260"/>
                <w:tab w:val="left" w:pos="1530"/>
                <w:tab w:val="left" w:pos="1890"/>
              </w:tabs>
              <w:spacing w:before="120" w:line="360" w:lineRule="auto"/>
              <w:jc w:val="center"/>
              <w:rPr>
                <w:color w:val="000000" w:themeColor="text1"/>
              </w:rPr>
            </w:pPr>
            <w:r w:rsidRPr="00D3588F">
              <w:rPr>
                <w:b/>
                <w:bCs/>
              </w:rPr>
              <w:t>1</w:t>
            </w:r>
            <w:r>
              <w:rPr>
                <w:b/>
                <w:bCs/>
              </w:rPr>
              <w:t xml:space="preserve"> October 2018</w:t>
            </w:r>
          </w:p>
        </w:tc>
        <w:tc>
          <w:tcPr>
            <w:tcW w:w="8370" w:type="dxa"/>
            <w:tcBorders>
              <w:top w:val="dotted" w:sz="4" w:space="0" w:color="auto"/>
              <w:left w:val="dotted" w:sz="4" w:space="0" w:color="auto"/>
              <w:right w:val="dotted" w:sz="4" w:space="0" w:color="auto"/>
            </w:tcBorders>
            <w:shd w:val="clear" w:color="auto" w:fill="auto"/>
          </w:tcPr>
          <w:p w:rsidR="005F0693" w:rsidRDefault="005F0693" w:rsidP="00B512C3">
            <w:pPr>
              <w:pStyle w:val="Header"/>
              <w:tabs>
                <w:tab w:val="clear" w:pos="4153"/>
                <w:tab w:val="clear" w:pos="8306"/>
                <w:tab w:val="left" w:pos="1260"/>
                <w:tab w:val="left" w:pos="1530"/>
                <w:tab w:val="left" w:pos="1890"/>
              </w:tabs>
              <w:spacing w:before="120" w:line="360" w:lineRule="auto"/>
              <w:rPr>
                <w:b/>
                <w:bCs/>
              </w:rPr>
            </w:pPr>
            <w:r w:rsidRPr="001210EC">
              <w:rPr>
                <w:b/>
                <w:bCs/>
              </w:rPr>
              <w:t>S</w:t>
            </w:r>
            <w:r>
              <w:rPr>
                <w:b/>
                <w:bCs/>
              </w:rPr>
              <w:t>econd version</w:t>
            </w:r>
          </w:p>
          <w:p w:rsidR="007663D8" w:rsidRPr="00B5309A" w:rsidRDefault="007663D8" w:rsidP="007663D8">
            <w:pPr>
              <w:pStyle w:val="Header"/>
              <w:tabs>
                <w:tab w:val="clear" w:pos="4153"/>
                <w:tab w:val="clear" w:pos="8306"/>
                <w:tab w:val="left" w:pos="1260"/>
                <w:tab w:val="left" w:pos="1530"/>
                <w:tab w:val="left" w:pos="1890"/>
              </w:tabs>
              <w:spacing w:line="360" w:lineRule="auto"/>
              <w:rPr>
                <w:b/>
                <w:bCs/>
              </w:rPr>
            </w:pPr>
          </w:p>
          <w:p w:rsidR="00B512C3" w:rsidRPr="007A2AD4" w:rsidRDefault="00B512C3" w:rsidP="00B512C3">
            <w:pPr>
              <w:pStyle w:val="Header"/>
              <w:tabs>
                <w:tab w:val="left" w:pos="1260"/>
                <w:tab w:val="left" w:pos="1530"/>
                <w:tab w:val="left" w:pos="1890"/>
              </w:tabs>
              <w:spacing w:line="360" w:lineRule="auto"/>
              <w:rPr>
                <w:b/>
                <w:bCs/>
                <w:color w:val="000000" w:themeColor="text1"/>
              </w:rPr>
            </w:pPr>
            <w:r w:rsidRPr="007A2AD4">
              <w:rPr>
                <w:b/>
                <w:bCs/>
                <w:color w:val="000000" w:themeColor="text1"/>
              </w:rPr>
              <w:t>New document format are as follows</w:t>
            </w:r>
            <w:r w:rsidRPr="007A2AD4">
              <w:rPr>
                <w:b/>
                <w:bCs/>
                <w:color w:val="000000" w:themeColor="text1"/>
                <w:cs/>
              </w:rPr>
              <w:t>:</w:t>
            </w:r>
          </w:p>
          <w:p w:rsidR="00B512C3" w:rsidRPr="005E49CE" w:rsidRDefault="00B512C3" w:rsidP="00B512C3">
            <w:pPr>
              <w:pStyle w:val="Header"/>
              <w:tabs>
                <w:tab w:val="left" w:pos="1260"/>
                <w:tab w:val="left" w:pos="1530"/>
                <w:tab w:val="left" w:pos="1890"/>
              </w:tabs>
              <w:spacing w:line="360" w:lineRule="auto"/>
              <w:rPr>
                <w:color w:val="000000" w:themeColor="text1"/>
              </w:rPr>
            </w:pPr>
            <w:r w:rsidRPr="005E49CE">
              <w:rPr>
                <w:color w:val="000000" w:themeColor="text1"/>
              </w:rPr>
              <w:t>Categorize validation rules into 2 groups, Schema Validation and Dataset Validation</w:t>
            </w:r>
            <w:r w:rsidRPr="005E49CE">
              <w:rPr>
                <w:color w:val="000000" w:themeColor="text1"/>
                <w:cs/>
              </w:rPr>
              <w:t xml:space="preserve">. </w:t>
            </w:r>
            <w:r w:rsidRPr="005E49CE">
              <w:rPr>
                <w:color w:val="000000" w:themeColor="text1"/>
              </w:rPr>
              <w:t>Cross validation rules will be separated and listed in another document, Cross Validation Document</w:t>
            </w:r>
            <w:r w:rsidRPr="005E49CE">
              <w:rPr>
                <w:color w:val="000000" w:themeColor="text1"/>
                <w:cs/>
              </w:rPr>
              <w:t>.</w:t>
            </w:r>
          </w:p>
          <w:p w:rsidR="00B512C3" w:rsidRPr="00680E0B" w:rsidRDefault="00B512C3" w:rsidP="00B512C3">
            <w:pPr>
              <w:pStyle w:val="Header"/>
              <w:numPr>
                <w:ilvl w:val="0"/>
                <w:numId w:val="18"/>
              </w:numPr>
              <w:tabs>
                <w:tab w:val="left" w:pos="1260"/>
                <w:tab w:val="left" w:pos="1530"/>
                <w:tab w:val="left" w:pos="1890"/>
              </w:tabs>
              <w:spacing w:line="360" w:lineRule="auto"/>
            </w:pPr>
            <w:r w:rsidRPr="00680E0B">
              <w:t>Schema Val</w:t>
            </w:r>
            <w:r>
              <w:t>i</w:t>
            </w:r>
            <w:r w:rsidRPr="00680E0B">
              <w:t>dation</w:t>
            </w:r>
            <w:r w:rsidRPr="00680E0B">
              <w:rPr>
                <w:cs/>
              </w:rPr>
              <w:t xml:space="preserve">: </w:t>
            </w:r>
            <w:r w:rsidRPr="00680E0B">
              <w:t>Validation rules that validate by using XML schema and the validation will be done immediately after the data set is submitted to the DMS data acquisition</w:t>
            </w:r>
            <w:r w:rsidRPr="00680E0B">
              <w:rPr>
                <w:cs/>
              </w:rPr>
              <w:t>.</w:t>
            </w:r>
          </w:p>
          <w:p w:rsidR="00B512C3" w:rsidRDefault="00B512C3" w:rsidP="00B512C3">
            <w:pPr>
              <w:pStyle w:val="Header"/>
              <w:numPr>
                <w:ilvl w:val="0"/>
                <w:numId w:val="18"/>
              </w:numPr>
              <w:tabs>
                <w:tab w:val="left" w:pos="1260"/>
                <w:tab w:val="left" w:pos="1530"/>
                <w:tab w:val="left" w:pos="1890"/>
              </w:tabs>
              <w:spacing w:line="360" w:lineRule="auto"/>
            </w:pPr>
            <w:r w:rsidRPr="00680E0B">
              <w:t>Dataset Validation</w:t>
            </w:r>
            <w:r w:rsidRPr="00680E0B">
              <w:rPr>
                <w:cs/>
              </w:rPr>
              <w:t xml:space="preserve">: </w:t>
            </w:r>
            <w:r w:rsidRPr="00680E0B">
              <w:t xml:space="preserve">Validation rules that will be done by the system after the data set is in the </w:t>
            </w:r>
            <w:r w:rsidRPr="00680E0B">
              <w:rPr>
                <w:cs/>
              </w:rPr>
              <w:t>“</w:t>
            </w:r>
            <w:r w:rsidRPr="00680E0B">
              <w:t>pass basic validation</w:t>
            </w:r>
            <w:r w:rsidRPr="00680E0B">
              <w:rPr>
                <w:cs/>
              </w:rPr>
              <w:t xml:space="preserve">" </w:t>
            </w:r>
            <w:r w:rsidRPr="00680E0B">
              <w:t>status</w:t>
            </w:r>
            <w:r w:rsidRPr="00680E0B">
              <w:rPr>
                <w:cs/>
              </w:rPr>
              <w:t>.</w:t>
            </w:r>
          </w:p>
          <w:p w:rsidR="005F0693" w:rsidRPr="00B512C3" w:rsidRDefault="00B512C3" w:rsidP="00B512C3">
            <w:pPr>
              <w:pStyle w:val="Header"/>
              <w:numPr>
                <w:ilvl w:val="0"/>
                <w:numId w:val="18"/>
              </w:numPr>
              <w:tabs>
                <w:tab w:val="left" w:pos="1260"/>
                <w:tab w:val="left" w:pos="1530"/>
                <w:tab w:val="left" w:pos="1890"/>
              </w:tabs>
              <w:spacing w:line="360" w:lineRule="auto"/>
            </w:pPr>
            <w:r w:rsidRPr="00680E0B">
              <w:t>Cross Validation</w:t>
            </w:r>
            <w:r w:rsidRPr="00680E0B">
              <w:rPr>
                <w:cs/>
              </w:rPr>
              <w:t xml:space="preserve">: </w:t>
            </w:r>
            <w:r w:rsidRPr="00680E0B">
              <w:t xml:space="preserve">Validation rules that </w:t>
            </w:r>
            <w:r>
              <w:t>validate between Data Set</w:t>
            </w:r>
            <w:r>
              <w:rPr>
                <w:cs/>
              </w:rPr>
              <w:t>(</w:t>
            </w:r>
            <w:r>
              <w:t>s</w:t>
            </w:r>
            <w:r>
              <w:rPr>
                <w:cs/>
              </w:rPr>
              <w:t xml:space="preserve">) </w:t>
            </w:r>
            <w:r>
              <w:t xml:space="preserve">and the validation </w:t>
            </w:r>
            <w:r w:rsidRPr="00680E0B">
              <w:t xml:space="preserve">will be done by the system after the data set is in the </w:t>
            </w:r>
            <w:r w:rsidRPr="00680E0B">
              <w:rPr>
                <w:cs/>
              </w:rPr>
              <w:t>“</w:t>
            </w:r>
            <w:r w:rsidRPr="00680E0B">
              <w:t>pass comple</w:t>
            </w:r>
            <w:r>
              <w:t>x</w:t>
            </w:r>
            <w:r w:rsidRPr="00680E0B">
              <w:t xml:space="preserve"> validation</w:t>
            </w:r>
            <w:r w:rsidRPr="00680E0B">
              <w:rPr>
                <w:cs/>
              </w:rPr>
              <w:t xml:space="preserve">" </w:t>
            </w:r>
            <w:r>
              <w:t>status</w:t>
            </w:r>
            <w:r>
              <w:rPr>
                <w:cs/>
              </w:rPr>
              <w:t>.</w:t>
            </w:r>
          </w:p>
        </w:tc>
        <w:tc>
          <w:tcPr>
            <w:tcW w:w="1170" w:type="dxa"/>
            <w:tcBorders>
              <w:top w:val="dotted" w:sz="4" w:space="0" w:color="auto"/>
              <w:left w:val="dotted" w:sz="4" w:space="0" w:color="auto"/>
            </w:tcBorders>
            <w:shd w:val="clear" w:color="auto" w:fill="auto"/>
          </w:tcPr>
          <w:p w:rsidR="005F0693" w:rsidRPr="005868CC" w:rsidRDefault="002A17A4" w:rsidP="00B512C3">
            <w:pPr>
              <w:pStyle w:val="Header"/>
              <w:tabs>
                <w:tab w:val="clear" w:pos="4153"/>
                <w:tab w:val="clear" w:pos="8306"/>
                <w:tab w:val="left" w:pos="1260"/>
                <w:tab w:val="left" w:pos="1530"/>
                <w:tab w:val="left" w:pos="1890"/>
              </w:tabs>
              <w:spacing w:before="120" w:line="360" w:lineRule="auto"/>
              <w:jc w:val="center"/>
              <w:rPr>
                <w:color w:val="000000" w:themeColor="text1"/>
              </w:rPr>
            </w:pPr>
            <w:r>
              <w:rPr>
                <w:color w:val="000000" w:themeColor="text1"/>
              </w:rPr>
              <w:t>No</w:t>
            </w:r>
          </w:p>
        </w:tc>
      </w:tr>
    </w:tbl>
    <w:p w:rsidR="00AD6EB5" w:rsidRDefault="00AD6EB5" w:rsidP="00BB5C7C">
      <w:pPr>
        <w:pStyle w:val="Title"/>
        <w:tabs>
          <w:tab w:val="left" w:pos="6161"/>
        </w:tabs>
        <w:jc w:val="left"/>
        <w:rPr>
          <w:rFonts w:cs="Tahoma"/>
          <w:color w:val="000000" w:themeColor="text1"/>
          <w:sz w:val="20"/>
          <w:szCs w:val="20"/>
        </w:rPr>
      </w:pPr>
      <w:bookmarkStart w:id="0" w:name="_Toc361140814"/>
    </w:p>
    <w:p w:rsidR="00AD6EB5" w:rsidRDefault="00AD6EB5" w:rsidP="00BB5C7C">
      <w:pPr>
        <w:pStyle w:val="Title"/>
        <w:tabs>
          <w:tab w:val="left" w:pos="6161"/>
        </w:tabs>
        <w:jc w:val="left"/>
        <w:rPr>
          <w:rFonts w:cs="Tahoma"/>
          <w:color w:val="000000" w:themeColor="text1"/>
          <w:sz w:val="20"/>
          <w:szCs w:val="20"/>
        </w:rPr>
      </w:pPr>
    </w:p>
    <w:p w:rsidR="00AD6EB5" w:rsidRDefault="00AD6EB5" w:rsidP="00BB5C7C">
      <w:pPr>
        <w:pStyle w:val="Title"/>
        <w:tabs>
          <w:tab w:val="left" w:pos="6161"/>
        </w:tabs>
        <w:jc w:val="left"/>
        <w:rPr>
          <w:rFonts w:cs="Tahoma"/>
          <w:color w:val="000000" w:themeColor="text1"/>
          <w:sz w:val="20"/>
          <w:szCs w:val="20"/>
        </w:rPr>
      </w:pPr>
    </w:p>
    <w:p w:rsidR="00AD6EB5" w:rsidRDefault="00AD6EB5" w:rsidP="00BB5C7C">
      <w:pPr>
        <w:pStyle w:val="Title"/>
        <w:tabs>
          <w:tab w:val="left" w:pos="6161"/>
        </w:tabs>
        <w:jc w:val="left"/>
        <w:rPr>
          <w:rFonts w:cs="Tahoma"/>
          <w:color w:val="000000" w:themeColor="text1"/>
          <w:sz w:val="20"/>
          <w:szCs w:val="20"/>
        </w:rPr>
      </w:pPr>
    </w:p>
    <w:p w:rsidR="00AD6EB5" w:rsidRDefault="00AD6EB5" w:rsidP="00BB5C7C">
      <w:pPr>
        <w:pStyle w:val="Title"/>
        <w:tabs>
          <w:tab w:val="left" w:pos="6161"/>
        </w:tabs>
        <w:jc w:val="left"/>
        <w:rPr>
          <w:rFonts w:cs="Tahoma"/>
          <w:color w:val="000000" w:themeColor="text1"/>
          <w:sz w:val="20"/>
          <w:szCs w:val="20"/>
        </w:rPr>
      </w:pPr>
    </w:p>
    <w:p w:rsidR="00AD6EB5" w:rsidRDefault="00AD6EB5" w:rsidP="00BB5C7C">
      <w:pPr>
        <w:pStyle w:val="Title"/>
        <w:tabs>
          <w:tab w:val="left" w:pos="6161"/>
        </w:tabs>
        <w:jc w:val="left"/>
        <w:rPr>
          <w:rFonts w:cs="Tahoma"/>
          <w:color w:val="000000" w:themeColor="text1"/>
          <w:sz w:val="20"/>
          <w:szCs w:val="20"/>
        </w:rPr>
      </w:pPr>
    </w:p>
    <w:p w:rsidR="00ED5A45" w:rsidRPr="00ED5A45" w:rsidRDefault="00ED5A45" w:rsidP="00ED5A45">
      <w:pPr>
        <w:pStyle w:val="Title"/>
        <w:tabs>
          <w:tab w:val="left" w:pos="6161"/>
        </w:tabs>
        <w:ind w:left="90"/>
        <w:jc w:val="left"/>
        <w:rPr>
          <w:rFonts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6186"/>
      <w:bookmarkStart w:id="8" w:name="_Toc785766"/>
      <w:bookmarkStart w:id="9" w:name="_Toc1638992"/>
      <w:bookmarkStart w:id="10" w:name="_Toc2000257"/>
      <w:bookmarkEnd w:id="0"/>
      <w:r w:rsidRPr="00ED5A45">
        <w:rPr>
          <w:rFonts w:cs="Tahoma"/>
          <w:sz w:val="20"/>
          <w:szCs w:val="20"/>
        </w:rPr>
        <w:t>Table of Contents</w:t>
      </w:r>
      <w:r w:rsidRPr="00ED5A45">
        <w:rPr>
          <w:rFonts w:cs="Tahoma"/>
          <w:sz w:val="20"/>
          <w:szCs w:val="20"/>
        </w:rPr>
        <w:tab/>
      </w:r>
    </w:p>
    <w:p w:rsidR="00ED5A45" w:rsidRPr="00ED5A45" w:rsidRDefault="00DC1D3A" w:rsidP="00FA01AA">
      <w:pPr>
        <w:pStyle w:val="TOC1"/>
        <w:rPr>
          <w:rFonts w:eastAsiaTheme="minorEastAsia"/>
        </w:rPr>
      </w:pPr>
      <w:hyperlink w:anchor="_Toc1639113" w:history="1">
        <w:r w:rsidR="00ED5A45" w:rsidRPr="00ED5A45">
          <w:rPr>
            <w:rStyle w:val="Hyperlink"/>
            <w:color w:val="auto"/>
            <w:u w:val="none"/>
          </w:rPr>
          <w:t>Document Overview</w:t>
        </w:r>
        <w:r w:rsidR="00ED5A45" w:rsidRPr="00ED5A45">
          <w:rPr>
            <w:webHidden/>
          </w:rPr>
          <w:tab/>
        </w:r>
        <w:r w:rsidR="00ED5A45" w:rsidRPr="00ED5A45">
          <w:rPr>
            <w:rStyle w:val="Hyperlink"/>
            <w:b w:val="0"/>
            <w:bCs w:val="0"/>
            <w:color w:val="auto"/>
          </w:rPr>
          <w:fldChar w:fldCharType="begin"/>
        </w:r>
        <w:r w:rsidR="00ED5A45" w:rsidRPr="00ED5A45">
          <w:rPr>
            <w:webHidden/>
          </w:rPr>
          <w:instrText xml:space="preserve"> PAGEREF _Toc1639113 \h </w:instrText>
        </w:r>
        <w:r w:rsidR="00ED5A45" w:rsidRPr="00ED5A45">
          <w:rPr>
            <w:rStyle w:val="Hyperlink"/>
            <w:b w:val="0"/>
            <w:bCs w:val="0"/>
            <w:color w:val="auto"/>
          </w:rPr>
        </w:r>
        <w:r w:rsidR="00ED5A45" w:rsidRPr="00ED5A45">
          <w:rPr>
            <w:rStyle w:val="Hyperlink"/>
            <w:b w:val="0"/>
            <w:bCs w:val="0"/>
            <w:color w:val="auto"/>
          </w:rPr>
          <w:fldChar w:fldCharType="separate"/>
        </w:r>
        <w:r w:rsidR="00ED5A45" w:rsidRPr="00ED5A45">
          <w:rPr>
            <w:webHidden/>
          </w:rPr>
          <w:t>4</w:t>
        </w:r>
        <w:r w:rsidR="00ED5A45" w:rsidRPr="00ED5A45">
          <w:rPr>
            <w:rStyle w:val="Hyperlink"/>
            <w:b w:val="0"/>
            <w:bCs w:val="0"/>
            <w:color w:val="auto"/>
          </w:rPr>
          <w:fldChar w:fldCharType="end"/>
        </w:r>
      </w:hyperlink>
    </w:p>
    <w:p w:rsidR="00ED5A45" w:rsidRPr="00ED5A45" w:rsidRDefault="00ED5A45" w:rsidP="00FA01AA">
      <w:pPr>
        <w:pStyle w:val="TOC1"/>
        <w:rPr>
          <w:rFonts w:asciiTheme="minorHAnsi" w:eastAsiaTheme="minorEastAsia" w:hAnsiTheme="minorHAnsi" w:cstheme="minorBidi"/>
          <w:sz w:val="22"/>
          <w:szCs w:val="28"/>
        </w:rPr>
      </w:pPr>
      <w:r w:rsidRPr="00ED5A45">
        <w:rPr>
          <w:i/>
          <w:iCs/>
        </w:rPr>
        <w:fldChar w:fldCharType="begin"/>
      </w:r>
      <w:r w:rsidRPr="00ED5A45">
        <w:rPr>
          <w:i/>
          <w:iCs/>
        </w:rPr>
        <w:instrText xml:space="preserve"> TOC \o </w:instrText>
      </w:r>
      <w:r w:rsidRPr="00ED5A45">
        <w:rPr>
          <w:i/>
          <w:iCs/>
          <w:cs/>
        </w:rPr>
        <w:instrText>"</w:instrText>
      </w:r>
      <w:r w:rsidRPr="00ED5A45">
        <w:rPr>
          <w:i/>
          <w:iCs/>
        </w:rPr>
        <w:instrText>1</w:instrText>
      </w:r>
      <w:r w:rsidRPr="00ED5A45">
        <w:rPr>
          <w:i/>
          <w:iCs/>
          <w:cs/>
        </w:rPr>
        <w:instrText>-</w:instrText>
      </w:r>
      <w:r w:rsidRPr="00ED5A45">
        <w:rPr>
          <w:i/>
          <w:iCs/>
        </w:rPr>
        <w:instrText>3</w:instrText>
      </w:r>
      <w:r w:rsidRPr="00ED5A45">
        <w:rPr>
          <w:i/>
          <w:iCs/>
          <w:cs/>
        </w:rPr>
        <w:instrText xml:space="preserve">" </w:instrText>
      </w:r>
      <w:r w:rsidRPr="00ED5A45">
        <w:rPr>
          <w:i/>
          <w:iCs/>
        </w:rPr>
        <w:instrText xml:space="preserve">\h \z \t </w:instrText>
      </w:r>
      <w:r w:rsidRPr="00ED5A45">
        <w:rPr>
          <w:i/>
          <w:iCs/>
          <w:cs/>
        </w:rPr>
        <w:instrText>"</w:instrText>
      </w:r>
      <w:r w:rsidRPr="00ED5A45">
        <w:rPr>
          <w:i/>
          <w:iCs/>
        </w:rPr>
        <w:instrText>Appendix A,1</w:instrText>
      </w:r>
      <w:r w:rsidRPr="00ED5A45">
        <w:rPr>
          <w:i/>
          <w:iCs/>
          <w:cs/>
        </w:rPr>
        <w:instrText xml:space="preserve">" </w:instrText>
      </w:r>
      <w:r w:rsidRPr="00ED5A45">
        <w:rPr>
          <w:i/>
          <w:iCs/>
        </w:rPr>
        <w:fldChar w:fldCharType="separate"/>
      </w:r>
      <w:hyperlink w:anchor="_Toc2000506" w:history="1">
        <w:r w:rsidRPr="00ED5A45">
          <w:rPr>
            <w:rStyle w:val="Hyperlink"/>
            <w:color w:val="auto"/>
          </w:rPr>
          <w:t>Data Set Details</w:t>
        </w:r>
        <w:r w:rsidRPr="00ED5A45">
          <w:rPr>
            <w:webHidden/>
          </w:rPr>
          <w:tab/>
        </w:r>
        <w:r w:rsidRPr="00ED5A45">
          <w:rPr>
            <w:webHidden/>
          </w:rPr>
          <w:fldChar w:fldCharType="begin"/>
        </w:r>
        <w:r w:rsidRPr="00ED5A45">
          <w:rPr>
            <w:webHidden/>
          </w:rPr>
          <w:instrText xml:space="preserve"> PAGEREF _Toc2000506 \h </w:instrText>
        </w:r>
        <w:r w:rsidRPr="00ED5A45">
          <w:rPr>
            <w:webHidden/>
          </w:rPr>
        </w:r>
        <w:r w:rsidRPr="00ED5A45">
          <w:rPr>
            <w:webHidden/>
          </w:rPr>
          <w:fldChar w:fldCharType="separate"/>
        </w:r>
        <w:r w:rsidRPr="00ED5A45">
          <w:rPr>
            <w:webHidden/>
          </w:rPr>
          <w:t>5</w:t>
        </w:r>
        <w:r w:rsidRPr="00ED5A45">
          <w:rPr>
            <w:webHidden/>
          </w:rPr>
          <w:fldChar w:fldCharType="end"/>
        </w:r>
      </w:hyperlink>
    </w:p>
    <w:p w:rsidR="00ED5A45" w:rsidRPr="00ED5A45" w:rsidRDefault="00DC1D3A" w:rsidP="00ED5A45">
      <w:pPr>
        <w:pStyle w:val="TOC3"/>
        <w:numPr>
          <w:ilvl w:val="0"/>
          <w:numId w:val="14"/>
        </w:numPr>
        <w:rPr>
          <w:rFonts w:asciiTheme="minorHAnsi" w:eastAsiaTheme="minorEastAsia" w:hAnsiTheme="minorHAnsi" w:cstheme="minorBidi"/>
          <w:color w:val="auto"/>
          <w:sz w:val="22"/>
          <w:szCs w:val="28"/>
        </w:rPr>
      </w:pPr>
      <w:hyperlink w:anchor="_Toc2000507" w:history="1">
        <w:r w:rsidR="00ED5A45" w:rsidRPr="00ED5A45">
          <w:rPr>
            <w:rStyle w:val="Hyperlink"/>
            <w:color w:val="auto"/>
          </w:rPr>
          <w:t>Data Set</w:t>
        </w:r>
        <w:r w:rsidR="00ED5A45" w:rsidRPr="00ED5A45">
          <w:rPr>
            <w:rStyle w:val="Hyperlink"/>
            <w:rFonts w:cs="Tahoma"/>
            <w:color w:val="auto"/>
            <w:cs/>
          </w:rPr>
          <w:t xml:space="preserve">:  </w:t>
        </w:r>
        <w:r w:rsidR="00ED5A45" w:rsidRPr="00ED5A45">
          <w:rPr>
            <w:rStyle w:val="Hyperlink"/>
            <w:color w:val="auto"/>
          </w:rPr>
          <w:t xml:space="preserve">Card Usage Summary </w:t>
        </w:r>
        <w:r w:rsidR="00ED5A45" w:rsidRPr="00ED5A45">
          <w:rPr>
            <w:rStyle w:val="Hyperlink"/>
            <w:rFonts w:cs="Tahoma"/>
            <w:color w:val="auto"/>
            <w:cs/>
          </w:rPr>
          <w:t>(</w:t>
        </w:r>
        <w:r w:rsidR="00ED5A45" w:rsidRPr="00ED5A45">
          <w:rPr>
            <w:rStyle w:val="Hyperlink"/>
            <w:color w:val="auto"/>
          </w:rPr>
          <w:t>DS_CUS</w:t>
        </w:r>
        <w:r w:rsidR="00ED5A45" w:rsidRPr="00ED5A45">
          <w:rPr>
            <w:rStyle w:val="Hyperlink"/>
            <w:rFonts w:cs="Tahoma"/>
            <w:color w:val="auto"/>
            <w:cs/>
          </w:rPr>
          <w:t>)</w:t>
        </w:r>
        <w:r w:rsidR="00ED5A45" w:rsidRPr="00ED5A45">
          <w:rPr>
            <w:webHidden/>
            <w:color w:val="auto"/>
          </w:rPr>
          <w:tab/>
        </w:r>
        <w:r w:rsidR="00ED5A45" w:rsidRPr="00ED5A45">
          <w:rPr>
            <w:webHidden/>
            <w:color w:val="auto"/>
          </w:rPr>
          <w:fldChar w:fldCharType="begin"/>
        </w:r>
        <w:r w:rsidR="00ED5A45" w:rsidRPr="00ED5A45">
          <w:rPr>
            <w:webHidden/>
            <w:color w:val="auto"/>
          </w:rPr>
          <w:instrText xml:space="preserve"> PAGEREF _Toc2000507 \h </w:instrText>
        </w:r>
        <w:r w:rsidR="00ED5A45" w:rsidRPr="00ED5A45">
          <w:rPr>
            <w:webHidden/>
            <w:color w:val="auto"/>
          </w:rPr>
        </w:r>
        <w:r w:rsidR="00ED5A45" w:rsidRPr="00ED5A45">
          <w:rPr>
            <w:webHidden/>
            <w:color w:val="auto"/>
          </w:rPr>
          <w:fldChar w:fldCharType="separate"/>
        </w:r>
        <w:r w:rsidR="00ED5A45" w:rsidRPr="00ED5A45">
          <w:rPr>
            <w:webHidden/>
            <w:color w:val="auto"/>
          </w:rPr>
          <w:t>5</w:t>
        </w:r>
        <w:r w:rsidR="00ED5A45" w:rsidRPr="00ED5A45">
          <w:rPr>
            <w:webHidden/>
            <w:color w:val="auto"/>
          </w:rPr>
          <w:fldChar w:fldCharType="end"/>
        </w:r>
      </w:hyperlink>
    </w:p>
    <w:p w:rsidR="00ED5A45" w:rsidRPr="00ED5A45" w:rsidRDefault="00DC1D3A" w:rsidP="00ED5A45">
      <w:pPr>
        <w:pStyle w:val="TOC3"/>
        <w:numPr>
          <w:ilvl w:val="0"/>
          <w:numId w:val="14"/>
        </w:numPr>
        <w:rPr>
          <w:rFonts w:asciiTheme="minorHAnsi" w:eastAsiaTheme="minorEastAsia" w:hAnsiTheme="minorHAnsi" w:cstheme="minorBidi"/>
          <w:color w:val="auto"/>
          <w:sz w:val="22"/>
          <w:szCs w:val="28"/>
        </w:rPr>
      </w:pPr>
      <w:hyperlink w:anchor="_Toc2000508" w:history="1">
        <w:r w:rsidR="00ED5A45" w:rsidRPr="00ED5A45">
          <w:rPr>
            <w:rStyle w:val="Hyperlink"/>
            <w:color w:val="auto"/>
          </w:rPr>
          <w:t>Data Set</w:t>
        </w:r>
        <w:r w:rsidR="00ED5A45" w:rsidRPr="00ED5A45">
          <w:rPr>
            <w:rStyle w:val="Hyperlink"/>
            <w:rFonts w:cs="Tahoma"/>
            <w:color w:val="auto"/>
            <w:cs/>
          </w:rPr>
          <w:t xml:space="preserve">:  </w:t>
        </w:r>
        <w:r w:rsidR="00ED5A45" w:rsidRPr="00ED5A45">
          <w:rPr>
            <w:rStyle w:val="Hyperlink"/>
            <w:color w:val="auto"/>
          </w:rPr>
          <w:t xml:space="preserve">Electronic Banking Services Summary </w:t>
        </w:r>
        <w:r w:rsidR="00ED5A45" w:rsidRPr="00ED5A45">
          <w:rPr>
            <w:rStyle w:val="Hyperlink"/>
            <w:rFonts w:cs="Tahoma"/>
            <w:color w:val="auto"/>
            <w:cs/>
          </w:rPr>
          <w:t>(</w:t>
        </w:r>
        <w:r w:rsidR="00ED5A45" w:rsidRPr="00ED5A45">
          <w:rPr>
            <w:rStyle w:val="Hyperlink"/>
            <w:color w:val="auto"/>
          </w:rPr>
          <w:t>DS_EBS</w:t>
        </w:r>
        <w:r w:rsidR="00ED5A45" w:rsidRPr="00ED5A45">
          <w:rPr>
            <w:rStyle w:val="Hyperlink"/>
            <w:rFonts w:cs="Tahoma"/>
            <w:color w:val="auto"/>
            <w:cs/>
          </w:rPr>
          <w:t>)</w:t>
        </w:r>
        <w:r w:rsidR="00ED5A45" w:rsidRPr="00ED5A45">
          <w:rPr>
            <w:webHidden/>
            <w:color w:val="auto"/>
          </w:rPr>
          <w:tab/>
        </w:r>
        <w:r w:rsidR="00ED5A45" w:rsidRPr="00ED5A45">
          <w:rPr>
            <w:webHidden/>
            <w:color w:val="auto"/>
          </w:rPr>
          <w:fldChar w:fldCharType="begin"/>
        </w:r>
        <w:r w:rsidR="00ED5A45" w:rsidRPr="00ED5A45">
          <w:rPr>
            <w:webHidden/>
            <w:color w:val="auto"/>
          </w:rPr>
          <w:instrText xml:space="preserve"> PAGEREF _Toc2000508 \h </w:instrText>
        </w:r>
        <w:r w:rsidR="00ED5A45" w:rsidRPr="00ED5A45">
          <w:rPr>
            <w:webHidden/>
            <w:color w:val="auto"/>
          </w:rPr>
        </w:r>
        <w:r w:rsidR="00ED5A45" w:rsidRPr="00ED5A45">
          <w:rPr>
            <w:webHidden/>
            <w:color w:val="auto"/>
          </w:rPr>
          <w:fldChar w:fldCharType="separate"/>
        </w:r>
        <w:r w:rsidR="00ED5A45" w:rsidRPr="00ED5A45">
          <w:rPr>
            <w:webHidden/>
            <w:color w:val="auto"/>
          </w:rPr>
          <w:t>11</w:t>
        </w:r>
        <w:r w:rsidR="00ED5A45" w:rsidRPr="00ED5A45">
          <w:rPr>
            <w:webHidden/>
            <w:color w:val="auto"/>
          </w:rPr>
          <w:fldChar w:fldCharType="end"/>
        </w:r>
      </w:hyperlink>
    </w:p>
    <w:p w:rsidR="00527F8D" w:rsidRPr="00623846" w:rsidRDefault="00ED5A45" w:rsidP="00D96263">
      <w:pPr>
        <w:pStyle w:val="Heading1"/>
        <w:numPr>
          <w:ilvl w:val="0"/>
          <w:numId w:val="7"/>
        </w:numPr>
        <w:ind w:left="357" w:hanging="267"/>
        <w:rPr>
          <w:rFonts w:ascii="Tahoma" w:hAnsi="Tahoma" w:cs="Tahoma"/>
          <w:sz w:val="20"/>
          <w:szCs w:val="20"/>
        </w:rPr>
      </w:pPr>
      <w:r w:rsidRPr="00ED5A45">
        <w:rPr>
          <w:rFonts w:cs="Tahoma"/>
          <w:i/>
          <w:iCs/>
          <w:noProof/>
          <w:color w:val="auto"/>
          <w:sz w:val="20"/>
          <w:szCs w:val="20"/>
        </w:rPr>
        <w:lastRenderedPageBreak/>
        <w:fldChar w:fldCharType="end"/>
      </w:r>
      <w:bookmarkStart w:id="11" w:name="_Toc2000505"/>
      <w:r w:rsidR="00527F8D" w:rsidRPr="00623846">
        <w:rPr>
          <w:rFonts w:ascii="Tahoma" w:hAnsi="Tahoma" w:cs="Tahoma"/>
          <w:sz w:val="20"/>
          <w:szCs w:val="20"/>
        </w:rPr>
        <w:t>Document Overview</w:t>
      </w:r>
      <w:bookmarkEnd w:id="1"/>
      <w:bookmarkEnd w:id="2"/>
      <w:bookmarkEnd w:id="3"/>
      <w:bookmarkEnd w:id="4"/>
      <w:bookmarkEnd w:id="5"/>
      <w:bookmarkEnd w:id="6"/>
      <w:bookmarkEnd w:id="7"/>
      <w:bookmarkEnd w:id="8"/>
      <w:bookmarkEnd w:id="9"/>
      <w:bookmarkEnd w:id="11"/>
    </w:p>
    <w:p w:rsidR="00527F8D" w:rsidRPr="00623846" w:rsidRDefault="00527F8D" w:rsidP="00D96263">
      <w:pPr>
        <w:pStyle w:val="BodyText"/>
        <w:spacing w:line="440" w:lineRule="atLeast"/>
        <w:ind w:left="90" w:right="518" w:firstLine="720"/>
        <w:rPr>
          <w:sz w:val="20"/>
          <w:szCs w:val="20"/>
        </w:rPr>
      </w:pPr>
      <w:r w:rsidRPr="00623846">
        <w:rPr>
          <w:sz w:val="20"/>
          <w:szCs w:val="20"/>
        </w:rPr>
        <w:t>This document provides information on 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to be submitted to the Bank of Thailand </w:t>
      </w:r>
      <w:r w:rsidRPr="00623846">
        <w:rPr>
          <w:sz w:val="20"/>
          <w:szCs w:val="20"/>
          <w:cs/>
        </w:rPr>
        <w:t>(</w:t>
      </w:r>
      <w:r w:rsidRPr="00623846">
        <w:rPr>
          <w:sz w:val="20"/>
          <w:szCs w:val="20"/>
        </w:rPr>
        <w:t>BOT</w:t>
      </w:r>
      <w:r w:rsidRPr="00623846">
        <w:rPr>
          <w:sz w:val="20"/>
          <w:szCs w:val="20"/>
          <w:cs/>
        </w:rPr>
        <w:t xml:space="preserve">). </w:t>
      </w:r>
      <w:r w:rsidRPr="00623846">
        <w:rPr>
          <w:sz w:val="20"/>
          <w:szCs w:val="20"/>
        </w:rPr>
        <w:t>The Data Set</w:t>
      </w:r>
      <w:r w:rsidRPr="00623846">
        <w:rPr>
          <w:sz w:val="20"/>
          <w:szCs w:val="20"/>
          <w:cs/>
        </w:rPr>
        <w:t>(</w:t>
      </w:r>
      <w:r w:rsidRPr="00623846">
        <w:rPr>
          <w:sz w:val="20"/>
          <w:szCs w:val="20"/>
        </w:rPr>
        <w:t>s</w:t>
      </w:r>
      <w:r w:rsidRPr="00623846">
        <w:rPr>
          <w:sz w:val="20"/>
          <w:szCs w:val="20"/>
          <w:cs/>
        </w:rPr>
        <w:t xml:space="preserve">) </w:t>
      </w:r>
      <w:r w:rsidRPr="00623846">
        <w:rPr>
          <w:sz w:val="20"/>
          <w:szCs w:val="20"/>
        </w:rPr>
        <w:t xml:space="preserve">will be electronically submitted to BOT via DMS Data Acquisition </w:t>
      </w:r>
      <w:r w:rsidRPr="00623846">
        <w:rPr>
          <w:sz w:val="20"/>
          <w:szCs w:val="20"/>
          <w:cs/>
        </w:rPr>
        <w:t>(</w:t>
      </w:r>
      <w:r w:rsidRPr="00623846">
        <w:rPr>
          <w:sz w:val="20"/>
          <w:szCs w:val="20"/>
        </w:rPr>
        <w:t>Extranet</w:t>
      </w:r>
      <w:r w:rsidRPr="00623846">
        <w:rPr>
          <w:sz w:val="20"/>
          <w:szCs w:val="20"/>
          <w:cs/>
        </w:rPr>
        <w:t>/</w:t>
      </w:r>
      <w:r w:rsidRPr="00623846">
        <w:rPr>
          <w:sz w:val="20"/>
          <w:szCs w:val="20"/>
        </w:rPr>
        <w:t>Internet</w:t>
      </w:r>
      <w:r w:rsidRPr="00623846">
        <w:rPr>
          <w:sz w:val="20"/>
          <w:szCs w:val="20"/>
          <w:cs/>
        </w:rPr>
        <w:t>).</w:t>
      </w:r>
    </w:p>
    <w:p w:rsidR="00527F8D" w:rsidRPr="00623846" w:rsidRDefault="00527F8D" w:rsidP="00527F8D">
      <w:pPr>
        <w:spacing w:line="440" w:lineRule="atLeast"/>
        <w:ind w:right="518"/>
        <w:rPr>
          <w:b/>
          <w:bCs/>
        </w:rPr>
      </w:pPr>
    </w:p>
    <w:p w:rsidR="00527F8D" w:rsidRPr="00775376" w:rsidRDefault="00527F8D" w:rsidP="00D96263">
      <w:pPr>
        <w:spacing w:line="440" w:lineRule="exact"/>
        <w:ind w:left="90" w:right="518"/>
        <w:rPr>
          <w:b/>
          <w:bCs/>
        </w:rPr>
      </w:pPr>
      <w:r w:rsidRPr="00775376">
        <w:rPr>
          <w:b/>
          <w:bCs/>
        </w:rPr>
        <w:t>Description</w:t>
      </w:r>
      <w:r w:rsidRPr="00775376">
        <w:rPr>
          <w:b/>
          <w:bCs/>
          <w:cs/>
        </w:rPr>
        <w:t>:</w:t>
      </w:r>
    </w:p>
    <w:p w:rsidR="00527F8D" w:rsidRPr="00635A73" w:rsidRDefault="00527F8D" w:rsidP="00527F8D">
      <w:pPr>
        <w:pStyle w:val="ListParagraph"/>
        <w:numPr>
          <w:ilvl w:val="0"/>
          <w:numId w:val="9"/>
        </w:numPr>
        <w:spacing w:line="440" w:lineRule="exact"/>
        <w:ind w:left="1800" w:right="520"/>
        <w:rPr>
          <w:sz w:val="24"/>
          <w:szCs w:val="24"/>
        </w:rPr>
      </w:pPr>
      <w:r w:rsidRPr="00635A73">
        <w:rPr>
          <w:b/>
          <w:bCs/>
        </w:rPr>
        <w:t>Schema Validation</w:t>
      </w:r>
      <w:r w:rsidRPr="00635A73">
        <w:rPr>
          <w:sz w:val="24"/>
          <w:szCs w:val="24"/>
          <w:cs/>
        </w:rPr>
        <w:t>:</w:t>
      </w:r>
      <w:r w:rsidRPr="009F18DA">
        <w:t xml:space="preserve"> Check the XML file content against XML schema to verify whether it is conform to the defined structure</w:t>
      </w:r>
      <w:r w:rsidRPr="009F18DA">
        <w:rPr>
          <w:cs/>
        </w:rPr>
        <w:t xml:space="preserve">.  </w:t>
      </w:r>
      <w:r w:rsidRPr="009F18DA">
        <w:t>The Schema Validation rules are as follows</w:t>
      </w:r>
      <w:r w:rsidRPr="009F18DA">
        <w:rPr>
          <w:cs/>
        </w:rPr>
        <w:t xml:space="preserve">: </w:t>
      </w:r>
      <w:r w:rsidRPr="00635A73">
        <w:rPr>
          <w:b/>
          <w:bCs/>
        </w:rPr>
        <w:t>XML Syntax, XML Structure, Data Type, Value List and Data Format</w:t>
      </w:r>
      <w:r w:rsidRPr="009F18DA">
        <w:rPr>
          <w:cs/>
        </w:rPr>
        <w:t>.</w:t>
      </w:r>
      <w:r w:rsidRPr="00635A73">
        <w:rPr>
          <w:sz w:val="24"/>
          <w:szCs w:val="24"/>
          <w:cs/>
        </w:rPr>
        <w:t xml:space="preserve"> </w:t>
      </w:r>
      <w:r w:rsidRPr="009F18DA">
        <w:t>The Data Element and Data Type are specified in the Data Set Document while the Data Format is defined in the Data Set Manual i</w:t>
      </w:r>
      <w:r w:rsidRPr="009F18DA">
        <w:rPr>
          <w:cs/>
        </w:rPr>
        <w:t>.</w:t>
      </w:r>
      <w:r w:rsidRPr="009F18DA">
        <w:t>e</w:t>
      </w:r>
      <w:r w:rsidRPr="009F18DA">
        <w:rPr>
          <w:cs/>
        </w:rPr>
        <w:t xml:space="preserve">. </w:t>
      </w:r>
      <w:r w:rsidRPr="009F18DA">
        <w:t>Date Format</w:t>
      </w:r>
      <w:r w:rsidRPr="009F18DA">
        <w:rPr>
          <w:cs/>
        </w:rPr>
        <w:t xml:space="preserve">. </w:t>
      </w:r>
      <w:r w:rsidRPr="009F18DA">
        <w:t>The Value Lists of each Data Element are referred to in the Data Set Document by using classification name and view name while the complete list of classification and view are shown in the Classification Document</w:t>
      </w:r>
      <w:r w:rsidRPr="009F18DA">
        <w:rPr>
          <w:cs/>
        </w:rPr>
        <w:t xml:space="preserve">.      </w:t>
      </w:r>
    </w:p>
    <w:p w:rsidR="00527F8D" w:rsidRPr="00635A73" w:rsidRDefault="00527F8D" w:rsidP="00527F8D">
      <w:pPr>
        <w:pStyle w:val="ListParagraph"/>
        <w:numPr>
          <w:ilvl w:val="0"/>
          <w:numId w:val="9"/>
        </w:numPr>
        <w:spacing w:line="440" w:lineRule="exact"/>
        <w:ind w:left="1800" w:right="520"/>
        <w:rPr>
          <w:sz w:val="24"/>
          <w:szCs w:val="24"/>
        </w:rPr>
      </w:pPr>
      <w:r w:rsidRPr="00635A73">
        <w:rPr>
          <w:b/>
          <w:bCs/>
        </w:rPr>
        <w:t>File Validation</w:t>
      </w:r>
      <w:r w:rsidRPr="00635A73">
        <w:rPr>
          <w:b/>
          <w:bCs/>
          <w:cs/>
        </w:rPr>
        <w:t xml:space="preserve">: </w:t>
      </w:r>
      <w:r w:rsidRPr="009F18DA">
        <w:t>Validate by using Excel validation rule</w:t>
      </w:r>
      <w:r>
        <w:t>s</w:t>
      </w:r>
      <w:r w:rsidRPr="009F18DA">
        <w:t xml:space="preserve"> or </w:t>
      </w:r>
      <w:r>
        <w:t xml:space="preserve">an </w:t>
      </w:r>
      <w:r w:rsidRPr="009F18DA">
        <w:t>application developed on</w:t>
      </w:r>
      <w:r>
        <w:t xml:space="preserve"> BOT excel template</w:t>
      </w:r>
      <w:r w:rsidRPr="009F18DA">
        <w:rPr>
          <w:cs/>
        </w:rPr>
        <w:t xml:space="preserve">. </w:t>
      </w:r>
      <w:r>
        <w:t>In the case where the file is in other formats such as text file, the file validation will be done by BOT internal system</w:t>
      </w:r>
      <w:r>
        <w:rPr>
          <w:cs/>
        </w:rPr>
        <w:t xml:space="preserve">. </w:t>
      </w:r>
      <w:r w:rsidRPr="009F18DA">
        <w:t>The File Validation rules are as follows</w:t>
      </w:r>
      <w:r w:rsidRPr="009F18DA">
        <w:rPr>
          <w:cs/>
        </w:rPr>
        <w:t xml:space="preserve">: </w:t>
      </w:r>
      <w:r w:rsidRPr="00635A73">
        <w:rPr>
          <w:b/>
          <w:bCs/>
        </w:rPr>
        <w:t>Data Element, Data Type, Value List and Data Format</w:t>
      </w:r>
      <w:r w:rsidRPr="009F18DA">
        <w:rPr>
          <w:cs/>
        </w:rPr>
        <w:t>.</w:t>
      </w:r>
      <w:r>
        <w:rPr>
          <w:cs/>
        </w:rPr>
        <w:t xml:space="preserve"> </w:t>
      </w:r>
      <w:r w:rsidRPr="009F18DA">
        <w:t>The D</w:t>
      </w:r>
      <w:r>
        <w:t xml:space="preserve">ata Element, </w:t>
      </w:r>
      <w:r w:rsidRPr="009F18DA">
        <w:t>Data Type</w:t>
      </w:r>
      <w:r>
        <w:t xml:space="preserve">, Value List and Data Format for the file </w:t>
      </w:r>
      <w:r w:rsidRPr="009F18DA">
        <w:t xml:space="preserve">are specified in the </w:t>
      </w:r>
      <w:r>
        <w:t>same pattern as XML Data Set</w:t>
      </w:r>
      <w:r w:rsidRPr="00B75D3E">
        <w:t>, in the Data Set Document, Data Set Manual and Classification Document</w:t>
      </w:r>
      <w:r w:rsidRPr="00B75D3E">
        <w:rPr>
          <w:cs/>
        </w:rPr>
        <w:t>.</w:t>
      </w:r>
    </w:p>
    <w:p w:rsidR="00527F8D" w:rsidRPr="009F18DA" w:rsidRDefault="00527F8D" w:rsidP="00527F8D">
      <w:pPr>
        <w:pStyle w:val="ListParagraph"/>
        <w:numPr>
          <w:ilvl w:val="0"/>
          <w:numId w:val="9"/>
        </w:numPr>
        <w:spacing w:line="440" w:lineRule="exact"/>
        <w:ind w:left="1800" w:right="520"/>
        <w:rPr>
          <w:lang w:bidi="ar-SA"/>
        </w:rPr>
      </w:pPr>
      <w:r w:rsidRPr="00635A73">
        <w:rPr>
          <w:b/>
          <w:bCs/>
        </w:rPr>
        <w:t>Data Set Validation</w:t>
      </w:r>
      <w:r w:rsidRPr="00635A73">
        <w:rPr>
          <w:sz w:val="24"/>
          <w:szCs w:val="24"/>
          <w:cs/>
        </w:rPr>
        <w:t xml:space="preserve">: </w:t>
      </w:r>
      <w:r w:rsidRPr="009F18DA">
        <w:t>Validate the data set content by BOT internal system after schema validation or file validation is completed</w:t>
      </w:r>
      <w:r w:rsidRPr="009F18DA">
        <w:rPr>
          <w:cs/>
        </w:rPr>
        <w:t>. (</w:t>
      </w:r>
      <w:r w:rsidRPr="009F18DA">
        <w:t>Specific validation rule will explain in each data set</w:t>
      </w:r>
      <w:r w:rsidRPr="009F18DA">
        <w:rPr>
          <w:cs/>
        </w:rPr>
        <w:t>.</w:t>
      </w:r>
      <w:r w:rsidRPr="00635A73">
        <w:rPr>
          <w:sz w:val="24"/>
          <w:szCs w:val="24"/>
          <w:cs/>
        </w:rPr>
        <w:t>)</w:t>
      </w:r>
    </w:p>
    <w:p w:rsidR="00527F8D" w:rsidRPr="00527F8D" w:rsidRDefault="00527F8D" w:rsidP="00527F8D">
      <w:pPr>
        <w:pStyle w:val="ListParagraph"/>
        <w:numPr>
          <w:ilvl w:val="0"/>
          <w:numId w:val="9"/>
        </w:numPr>
        <w:spacing w:line="440" w:lineRule="exact"/>
        <w:ind w:left="1800" w:right="520"/>
        <w:rPr>
          <w:lang w:bidi="ar-SA"/>
        </w:rPr>
      </w:pPr>
      <w:r w:rsidRPr="00635A73">
        <w:rPr>
          <w:b/>
          <w:bCs/>
        </w:rPr>
        <w:t>Cross Validation</w:t>
      </w:r>
      <w:r w:rsidRPr="00635A73">
        <w:rPr>
          <w:b/>
          <w:bCs/>
          <w:cs/>
        </w:rPr>
        <w:t>:</w:t>
      </w:r>
      <w:r w:rsidRPr="009F18DA">
        <w:t xml:space="preserve"> Check data consistency between data sets</w:t>
      </w:r>
      <w:r w:rsidRPr="009F18DA">
        <w:rPr>
          <w:cs/>
        </w:rPr>
        <w:t>. (</w:t>
      </w:r>
      <w:r w:rsidRPr="009F18DA">
        <w:t>Specific validation rule will explain in each data set</w:t>
      </w:r>
      <w:r w:rsidRPr="009F18DA">
        <w:rPr>
          <w:cs/>
        </w:rPr>
        <w:t>.</w:t>
      </w:r>
      <w:r w:rsidRPr="00635A73">
        <w:rPr>
          <w:sz w:val="24"/>
          <w:szCs w:val="24"/>
          <w:cs/>
        </w:rPr>
        <w:t>)</w:t>
      </w:r>
    </w:p>
    <w:p w:rsidR="00BB5C7C" w:rsidRPr="000D0FFA" w:rsidRDefault="00BB5C7C" w:rsidP="00D96263">
      <w:pPr>
        <w:pStyle w:val="Heading1"/>
        <w:numPr>
          <w:ilvl w:val="0"/>
          <w:numId w:val="7"/>
        </w:numPr>
        <w:ind w:left="357" w:hanging="267"/>
        <w:rPr>
          <w:rFonts w:ascii="Tahoma" w:hAnsi="Tahoma" w:cs="Tahoma"/>
          <w:sz w:val="20"/>
          <w:szCs w:val="20"/>
        </w:rPr>
      </w:pPr>
      <w:bookmarkStart w:id="12" w:name="_Toc2000506"/>
      <w:r w:rsidRPr="000D0FFA">
        <w:rPr>
          <w:rFonts w:ascii="Tahoma" w:hAnsi="Tahoma" w:cs="Tahoma"/>
          <w:sz w:val="20"/>
          <w:szCs w:val="20"/>
        </w:rPr>
        <w:lastRenderedPageBreak/>
        <w:t>Data Set</w:t>
      </w:r>
      <w:r w:rsidR="00137E08" w:rsidRPr="000D0FFA">
        <w:rPr>
          <w:rFonts w:ascii="Tahoma" w:hAnsi="Tahoma" w:cs="Tahoma"/>
          <w:sz w:val="20"/>
          <w:szCs w:val="20"/>
        </w:rPr>
        <w:t xml:space="preserve"> Details</w:t>
      </w:r>
      <w:bookmarkEnd w:id="10"/>
      <w:bookmarkEnd w:id="12"/>
    </w:p>
    <w:p w:rsidR="00F106DC" w:rsidRPr="005B7ABB" w:rsidRDefault="00A97205" w:rsidP="00F106DC">
      <w:pPr>
        <w:pStyle w:val="Heading3"/>
        <w:ind w:left="450"/>
        <w:jc w:val="center"/>
      </w:pPr>
      <w:bookmarkStart w:id="13" w:name="_Toc2000258"/>
      <w:bookmarkStart w:id="14" w:name="_Toc2000507"/>
      <w:bookmarkStart w:id="15" w:name="AppendixA"/>
      <w:r>
        <w:t>Data Set</w:t>
      </w:r>
      <w:r w:rsidR="00F106DC" w:rsidRPr="005B7ABB">
        <w:rPr>
          <w:bCs/>
          <w:cs/>
        </w:rPr>
        <w:t xml:space="preserve">:  </w:t>
      </w:r>
      <w:r w:rsidR="00F106DC" w:rsidRPr="005B7ABB">
        <w:t>Card Usage Summary</w:t>
      </w:r>
      <w:r w:rsidR="00F106DC">
        <w:rPr>
          <w:bCs/>
          <w:cs/>
        </w:rPr>
        <w:t xml:space="preserve"> (</w:t>
      </w:r>
      <w:r w:rsidR="00F106DC">
        <w:t>DS_CUS</w:t>
      </w:r>
      <w:r w:rsidR="00F106DC">
        <w:rPr>
          <w:bCs/>
          <w:cs/>
        </w:rPr>
        <w:t>)</w:t>
      </w:r>
      <w:bookmarkEnd w:id="13"/>
      <w:bookmarkEnd w:id="14"/>
    </w:p>
    <w:p w:rsidR="00F106DC" w:rsidRPr="005B7ABB" w:rsidRDefault="00F106DC" w:rsidP="00D96263">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5B7ABB">
        <w:rPr>
          <w:b/>
          <w:bCs/>
          <w:color w:val="000000" w:themeColor="text1"/>
          <w:u w:val="single"/>
          <w:cs/>
        </w:rPr>
        <w:t>คำอธิบาย</w:t>
      </w:r>
    </w:p>
    <w:p w:rsidR="00F106DC" w:rsidRPr="00D844CB" w:rsidRDefault="00F106DC" w:rsidP="00D96263">
      <w:pPr>
        <w:pStyle w:val="Header"/>
        <w:tabs>
          <w:tab w:val="clear" w:pos="4153"/>
          <w:tab w:val="clear" w:pos="8306"/>
          <w:tab w:val="left" w:pos="1260"/>
          <w:tab w:val="left" w:pos="1530"/>
          <w:tab w:val="left" w:pos="1890"/>
        </w:tabs>
        <w:spacing w:line="440" w:lineRule="exact"/>
        <w:ind w:left="90"/>
        <w:rPr>
          <w:color w:val="000000" w:themeColor="text1"/>
        </w:rPr>
      </w:pPr>
      <w:r>
        <w:rPr>
          <w:color w:val="000000" w:themeColor="text1"/>
        </w:rPr>
        <w:tab/>
        <w:t xml:space="preserve">Data Set </w:t>
      </w:r>
      <w:r w:rsidRPr="005B7ABB">
        <w:rPr>
          <w:color w:val="000000" w:themeColor="text1"/>
          <w:cs/>
        </w:rPr>
        <w:t xml:space="preserve">ชุด </w:t>
      </w:r>
      <w:bookmarkStart w:id="16" w:name="cardusagesummary"/>
      <w:r w:rsidRPr="005B7ABB">
        <w:rPr>
          <w:color w:val="000000" w:themeColor="text1"/>
        </w:rPr>
        <w:t xml:space="preserve">Card Usage Summary </w:t>
      </w:r>
      <w:bookmarkEnd w:id="16"/>
      <w:r w:rsidRPr="005B7ABB">
        <w:rPr>
          <w:color w:val="000000" w:themeColor="text1"/>
          <w:cs/>
        </w:rPr>
        <w:t>เป็นข้อมูล</w:t>
      </w:r>
      <w:r w:rsidRPr="005B7ABB">
        <w:rPr>
          <w:color w:val="000000" w:themeColor="text1"/>
          <w:cs/>
          <w:lang w:val="th-TH"/>
        </w:rPr>
        <w:t>สรุป</w:t>
      </w:r>
      <w:r w:rsidRPr="005B7ABB">
        <w:rPr>
          <w:color w:val="000000" w:themeColor="text1"/>
          <w:cs/>
        </w:rPr>
        <w:t>เกี่ยวกับ</w:t>
      </w:r>
      <w:r w:rsidRPr="005B7ABB">
        <w:rPr>
          <w:color w:val="000000" w:themeColor="text1"/>
          <w:cs/>
          <w:lang w:val="th-TH"/>
        </w:rPr>
        <w:t>การใช้จ่ายของบัตรอิเล็</w:t>
      </w:r>
      <w:r w:rsidRPr="005B7ABB">
        <w:rPr>
          <w:rFonts w:hint="cs"/>
          <w:color w:val="000000" w:themeColor="text1"/>
          <w:cs/>
          <w:lang w:val="th-TH"/>
        </w:rPr>
        <w:t>ก</w:t>
      </w:r>
      <w:r w:rsidRPr="005B7ABB">
        <w:rPr>
          <w:color w:val="000000" w:themeColor="text1"/>
          <w:cs/>
          <w:lang w:val="th-TH"/>
        </w:rPr>
        <w:t>ทรอนิกส์ผ่านช่องทางต่าง ๆ รวมไปถึงการให้บริการ</w:t>
      </w:r>
      <w:r w:rsidRPr="005B7ABB">
        <w:rPr>
          <w:rFonts w:hint="cs"/>
          <w:color w:val="000000" w:themeColor="text1"/>
          <w:cs/>
          <w:lang w:val="th-TH"/>
        </w:rPr>
        <w:t>บัตรเดบิตและ</w:t>
      </w:r>
      <w:r w:rsidRPr="005B7ABB">
        <w:rPr>
          <w:color w:val="000000" w:themeColor="text1"/>
          <w:cs/>
          <w:lang w:val="th-TH"/>
        </w:rPr>
        <w:t>บัตรเครดิตที่ผู้ประกอบธุรกิจ</w:t>
      </w:r>
      <w:r w:rsidRPr="005B7ABB">
        <w:rPr>
          <w:rFonts w:hint="cs"/>
          <w:color w:val="000000" w:themeColor="text1"/>
          <w:cs/>
          <w:lang w:val="th-TH"/>
        </w:rPr>
        <w:t>บัตรเดบิตและ</w:t>
      </w:r>
      <w:r w:rsidRPr="005B7ABB">
        <w:rPr>
          <w:color w:val="000000" w:themeColor="text1"/>
          <w:cs/>
          <w:lang w:val="th-TH"/>
        </w:rPr>
        <w:t>บัตรเครดิตเป็นตัวแทนรับบัตร</w:t>
      </w:r>
      <w:r w:rsidR="00D844CB" w:rsidRPr="005F3FB3">
        <w:rPr>
          <w:cs/>
        </w:rPr>
        <w:t xml:space="preserve"> </w:t>
      </w:r>
      <w:r w:rsidR="00D844CB" w:rsidRPr="005F3FB3">
        <w:rPr>
          <w:rFonts w:hint="cs"/>
          <w:cs/>
        </w:rPr>
        <w:t xml:space="preserve">ทั้งนี้ ยกเว้นรายการโอนเงินระหว่างบัญชีภายในธนาคารเดียวกันของลูกค้าคนเดียวกัน และรายการโอนเงินต่างธนาคารผ่านระบบบาทเนตและระบบ </w:t>
      </w:r>
      <w:r w:rsidR="00D844CB" w:rsidRPr="005F3FB3">
        <w:t>ITMX Bulk Payment</w:t>
      </w:r>
    </w:p>
    <w:p w:rsidR="00F106DC" w:rsidRPr="005B7ABB" w:rsidRDefault="00F106DC" w:rsidP="00D96263">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5B7ABB">
        <w:rPr>
          <w:b/>
          <w:bCs/>
          <w:color w:val="000000" w:themeColor="text1"/>
          <w:u w:val="single"/>
          <w:cs/>
        </w:rPr>
        <w:t>สถาบันที่ต้องรายงาน</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cs/>
        </w:rPr>
        <w:tab/>
        <w:t>ธนาคารพาณิชย์ไทย</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cs/>
        </w:rPr>
        <w:tab/>
        <w:t xml:space="preserve">ธนาคารพาณิชย์ไทยเพื่อรายย่อย  </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cs/>
        </w:rPr>
        <w:tab/>
        <w:t>ธนาคารพาณิชย์ที่เป็นบริษัทลูกของธนาคาร</w:t>
      </w:r>
      <w:r w:rsidR="008D3760" w:rsidRPr="008D3760">
        <w:rPr>
          <w:color w:val="000000" w:themeColor="text1"/>
          <w:cs/>
        </w:rPr>
        <w:t>พาณิชย์</w:t>
      </w:r>
      <w:r w:rsidRPr="005B7ABB">
        <w:rPr>
          <w:color w:val="000000" w:themeColor="text1"/>
          <w:cs/>
        </w:rPr>
        <w:t>ต่างประเทศ</w:t>
      </w:r>
    </w:p>
    <w:p w:rsidR="00F106DC" w:rsidRDefault="00F106DC" w:rsidP="00F106DC">
      <w:pPr>
        <w:pStyle w:val="Header"/>
        <w:tabs>
          <w:tab w:val="clear" w:pos="4153"/>
          <w:tab w:val="clear" w:pos="8306"/>
          <w:tab w:val="left" w:pos="1260"/>
          <w:tab w:val="left" w:pos="1530"/>
          <w:tab w:val="left" w:pos="1890"/>
        </w:tabs>
        <w:spacing w:line="440" w:lineRule="exact"/>
        <w:rPr>
          <w:color w:val="000000" w:themeColor="text1"/>
          <w:cs/>
          <w:lang w:val="th-TH"/>
        </w:rPr>
      </w:pPr>
      <w:r w:rsidRPr="005B7ABB">
        <w:rPr>
          <w:color w:val="000000" w:themeColor="text1"/>
        </w:rPr>
        <w:tab/>
      </w:r>
      <w:r w:rsidRPr="005B7ABB">
        <w:rPr>
          <w:color w:val="000000" w:themeColor="text1"/>
          <w:cs/>
          <w:lang w:val="th-TH"/>
        </w:rPr>
        <w:t>สาขา</w:t>
      </w:r>
      <w:r w:rsidR="008D3760" w:rsidRPr="008D3760">
        <w:rPr>
          <w:color w:val="000000" w:themeColor="text1"/>
          <w:cs/>
          <w:lang w:val="th-TH"/>
        </w:rPr>
        <w:t>ของ</w:t>
      </w:r>
      <w:r w:rsidRPr="005B7ABB">
        <w:rPr>
          <w:color w:val="000000" w:themeColor="text1"/>
          <w:cs/>
          <w:lang w:val="th-TH"/>
        </w:rPr>
        <w:t>ธนาคารพาณิชย์ต่างประเทศ</w:t>
      </w:r>
    </w:p>
    <w:p w:rsidR="00FA36AD" w:rsidRPr="005B7ABB" w:rsidRDefault="00FA36AD" w:rsidP="00F106DC">
      <w:pPr>
        <w:pStyle w:val="Header"/>
        <w:tabs>
          <w:tab w:val="clear" w:pos="4153"/>
          <w:tab w:val="clear" w:pos="8306"/>
          <w:tab w:val="left" w:pos="1260"/>
          <w:tab w:val="left" w:pos="1530"/>
          <w:tab w:val="left" w:pos="1890"/>
        </w:tabs>
        <w:spacing w:line="440" w:lineRule="exact"/>
        <w:rPr>
          <w:color w:val="000000" w:themeColor="text1"/>
          <w:cs/>
          <w:lang w:val="th-TH"/>
        </w:rPr>
      </w:pPr>
      <w:r>
        <w:rPr>
          <w:color w:val="000000" w:themeColor="text1"/>
          <w:cs/>
          <w:lang w:val="th-TH"/>
        </w:rPr>
        <w:tab/>
      </w:r>
      <w:r>
        <w:rPr>
          <w:rFonts w:hint="cs"/>
          <w:color w:val="000000" w:themeColor="text1"/>
          <w:cs/>
          <w:lang w:val="th-TH"/>
        </w:rPr>
        <w:t>สถาบันการเงินเฉพาะกิจ</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cs/>
          <w:lang w:val="th-TH"/>
        </w:rPr>
      </w:pPr>
      <w:r w:rsidRPr="005B7ABB">
        <w:rPr>
          <w:color w:val="000000" w:themeColor="text1"/>
          <w:cs/>
        </w:rPr>
        <w:tab/>
        <w:t>ผู้ประกอบธุรกิจบัตรเครดิตที่ไม่ใช่สถาบันการเงิน</w:t>
      </w:r>
    </w:p>
    <w:p w:rsidR="00F106DC" w:rsidRPr="005B7ABB" w:rsidRDefault="00F106DC" w:rsidP="00E13CBF">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5B7ABB">
        <w:rPr>
          <w:b/>
          <w:bCs/>
          <w:color w:val="000000" w:themeColor="text1"/>
          <w:u w:val="single"/>
          <w:cs/>
        </w:rPr>
        <w:t>ลักษณะข้อมูล</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cs/>
          <w:lang w:val="th-TH"/>
        </w:rPr>
      </w:pPr>
      <w:r w:rsidRPr="005B7ABB">
        <w:rPr>
          <w:color w:val="000000" w:themeColor="text1"/>
        </w:rPr>
        <w:tab/>
      </w:r>
      <w:r w:rsidRPr="005B7ABB">
        <w:rPr>
          <w:color w:val="000000" w:themeColor="text1"/>
          <w:cs/>
          <w:lang w:val="th-TH"/>
        </w:rPr>
        <w:t>รายเดือน</w:t>
      </w:r>
    </w:p>
    <w:p w:rsidR="00F106DC" w:rsidRPr="005B7ABB" w:rsidRDefault="00F106DC" w:rsidP="00E13CBF">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5B7ABB">
        <w:rPr>
          <w:b/>
          <w:bCs/>
          <w:color w:val="000000" w:themeColor="text1"/>
          <w:u w:val="single"/>
          <w:cs/>
        </w:rPr>
        <w:t>ความถี่ในการส่งชุดข้อมูล</w:t>
      </w:r>
    </w:p>
    <w:p w:rsidR="00F106DC" w:rsidRPr="005B7ABB" w:rsidRDefault="00F106DC" w:rsidP="00F106DC">
      <w:pPr>
        <w:pStyle w:val="Header"/>
        <w:tabs>
          <w:tab w:val="clear" w:pos="4153"/>
          <w:tab w:val="clear" w:pos="8306"/>
          <w:tab w:val="left" w:pos="1242"/>
          <w:tab w:val="left" w:pos="1530"/>
          <w:tab w:val="left" w:pos="1890"/>
        </w:tabs>
        <w:spacing w:line="440" w:lineRule="exact"/>
        <w:rPr>
          <w:color w:val="000000" w:themeColor="text1"/>
        </w:rPr>
      </w:pPr>
      <w:r w:rsidRPr="005B7ABB">
        <w:rPr>
          <w:color w:val="000000" w:themeColor="text1"/>
        </w:rPr>
        <w:tab/>
      </w:r>
      <w:r w:rsidRPr="005B7ABB">
        <w:rPr>
          <w:color w:val="000000" w:themeColor="text1"/>
          <w:cs/>
        </w:rPr>
        <w:t>ทุกสิ้น</w:t>
      </w:r>
      <w:r w:rsidRPr="005B7ABB">
        <w:rPr>
          <w:color w:val="000000" w:themeColor="text1"/>
          <w:cs/>
          <w:lang w:val="th-TH"/>
        </w:rPr>
        <w:t>เดือน</w:t>
      </w:r>
    </w:p>
    <w:p w:rsidR="00F106DC" w:rsidRPr="005B7ABB" w:rsidRDefault="00F106DC" w:rsidP="00E13CBF">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5B7ABB">
        <w:rPr>
          <w:b/>
          <w:bCs/>
          <w:color w:val="000000" w:themeColor="text1"/>
          <w:u w:val="single"/>
          <w:cs/>
        </w:rPr>
        <w:t>กำหนดการส่ง</w:t>
      </w:r>
    </w:p>
    <w:p w:rsidR="00F106DC" w:rsidRDefault="00F106DC" w:rsidP="00F106DC">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rPr>
        <w:tab/>
      </w:r>
      <w:r w:rsidRPr="005B7ABB">
        <w:rPr>
          <w:color w:val="000000" w:themeColor="text1"/>
          <w:cs/>
        </w:rPr>
        <w:t>ภายใน  21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97"/>
        <w:gridCol w:w="6521"/>
        <w:gridCol w:w="5624"/>
      </w:tblGrid>
      <w:tr w:rsidR="005318E4" w:rsidRPr="005B7ABB" w:rsidTr="00446DC8">
        <w:trPr>
          <w:trHeight w:val="728"/>
          <w:tblHeader/>
        </w:trPr>
        <w:tc>
          <w:tcPr>
            <w:tcW w:w="2297" w:type="dxa"/>
            <w:tcBorders>
              <w:top w:val="single" w:sz="4" w:space="0" w:color="auto"/>
              <w:bottom w:val="single" w:sz="4" w:space="0" w:color="auto"/>
              <w:right w:val="single" w:sz="4" w:space="0" w:color="auto"/>
            </w:tcBorders>
            <w:shd w:val="clear" w:color="auto" w:fill="CCFFFF"/>
          </w:tcPr>
          <w:p w:rsidR="005318E4" w:rsidRPr="00D64778" w:rsidRDefault="005318E4" w:rsidP="005318E4">
            <w:pPr>
              <w:pStyle w:val="Header"/>
              <w:tabs>
                <w:tab w:val="clear" w:pos="4153"/>
                <w:tab w:val="clear" w:pos="8306"/>
                <w:tab w:val="left" w:pos="1260"/>
                <w:tab w:val="left" w:pos="1530"/>
                <w:tab w:val="left" w:pos="1890"/>
              </w:tabs>
              <w:spacing w:line="440" w:lineRule="exact"/>
              <w:jc w:val="center"/>
              <w:rPr>
                <w:b/>
                <w:bCs/>
                <w:color w:val="000000" w:themeColor="text1"/>
              </w:rPr>
            </w:pPr>
            <w:r w:rsidRPr="00D64778">
              <w:rPr>
                <w:b/>
                <w:bCs/>
                <w:color w:val="000000" w:themeColor="text1"/>
              </w:rPr>
              <w:lastRenderedPageBreak/>
              <w:br w:type="page"/>
              <w:t xml:space="preserve">Data Element </w:t>
            </w:r>
            <w:r w:rsidRPr="00D64778">
              <w:rPr>
                <w:b/>
                <w:bCs/>
                <w:color w:val="000000" w:themeColor="text1"/>
                <w:cs/>
                <w:lang w:val="en-GB"/>
              </w:rPr>
              <w:t>(</w:t>
            </w:r>
            <w:r w:rsidRPr="00D64778">
              <w:rPr>
                <w:b/>
                <w:bCs/>
                <w:color w:val="000000" w:themeColor="text1"/>
              </w:rPr>
              <w:t>field</w:t>
            </w:r>
            <w:r w:rsidRPr="00D64778">
              <w:rPr>
                <w:b/>
                <w:bCs/>
                <w:color w:val="000000" w:themeColor="text1"/>
                <w:cs/>
                <w:lang w:val="en-GB"/>
              </w:rPr>
              <w:t>)</w:t>
            </w:r>
          </w:p>
        </w:tc>
        <w:tc>
          <w:tcPr>
            <w:tcW w:w="6521" w:type="dxa"/>
            <w:tcBorders>
              <w:top w:val="single" w:sz="4" w:space="0" w:color="auto"/>
              <w:left w:val="single" w:sz="4" w:space="0" w:color="auto"/>
              <w:bottom w:val="single" w:sz="4" w:space="0" w:color="auto"/>
              <w:right w:val="single" w:sz="4" w:space="0" w:color="auto"/>
            </w:tcBorders>
            <w:shd w:val="clear" w:color="auto" w:fill="CCFFFF"/>
          </w:tcPr>
          <w:p w:rsidR="005318E4" w:rsidRPr="00D64778" w:rsidRDefault="005318E4" w:rsidP="005318E4">
            <w:pPr>
              <w:pStyle w:val="Header"/>
              <w:tabs>
                <w:tab w:val="clear" w:pos="4153"/>
                <w:tab w:val="clear" w:pos="8306"/>
                <w:tab w:val="left" w:pos="1260"/>
                <w:tab w:val="left" w:pos="1530"/>
                <w:tab w:val="left" w:pos="1890"/>
              </w:tabs>
              <w:spacing w:line="440" w:lineRule="exact"/>
              <w:jc w:val="center"/>
              <w:rPr>
                <w:b/>
                <w:bCs/>
                <w:color w:val="000000" w:themeColor="text1"/>
              </w:rPr>
            </w:pPr>
            <w:r w:rsidRPr="00D64778">
              <w:rPr>
                <w:b/>
                <w:bCs/>
                <w:color w:val="000000" w:themeColor="text1"/>
                <w:cs/>
              </w:rPr>
              <w:t>คำอธิบาย</w:t>
            </w:r>
          </w:p>
        </w:tc>
        <w:tc>
          <w:tcPr>
            <w:tcW w:w="5624" w:type="dxa"/>
            <w:tcBorders>
              <w:top w:val="single" w:sz="4" w:space="0" w:color="auto"/>
              <w:left w:val="single" w:sz="4" w:space="0" w:color="auto"/>
              <w:bottom w:val="single" w:sz="4" w:space="0" w:color="auto"/>
            </w:tcBorders>
            <w:shd w:val="clear" w:color="auto" w:fill="CCFFFF"/>
          </w:tcPr>
          <w:p w:rsidR="005318E4" w:rsidRPr="00D64778" w:rsidRDefault="005318E4" w:rsidP="005318E4">
            <w:pPr>
              <w:pStyle w:val="Header"/>
              <w:tabs>
                <w:tab w:val="clear" w:pos="4153"/>
                <w:tab w:val="clear" w:pos="8306"/>
                <w:tab w:val="left" w:pos="1260"/>
                <w:tab w:val="left" w:pos="1530"/>
                <w:tab w:val="left" w:pos="1890"/>
              </w:tabs>
              <w:spacing w:line="440" w:lineRule="exact"/>
              <w:jc w:val="center"/>
              <w:rPr>
                <w:b/>
                <w:bCs/>
                <w:color w:val="000000" w:themeColor="text1"/>
              </w:rPr>
            </w:pPr>
            <w:r w:rsidRPr="00D64778">
              <w:rPr>
                <w:b/>
                <w:bCs/>
                <w:color w:val="000000" w:themeColor="text1"/>
              </w:rPr>
              <w:t>Validation Rule</w:t>
            </w:r>
          </w:p>
        </w:tc>
      </w:tr>
      <w:tr w:rsidR="00F106DC" w:rsidRPr="005B7ABB" w:rsidTr="00A83AB6">
        <w:trPr>
          <w:trHeight w:val="958"/>
        </w:trPr>
        <w:tc>
          <w:tcPr>
            <w:tcW w:w="2297" w:type="dxa"/>
            <w:tcBorders>
              <w:bottom w:val="dotted" w:sz="4" w:space="0" w:color="auto"/>
              <w:right w:val="dotted" w:sz="4" w:space="0" w:color="auto"/>
            </w:tcBorders>
          </w:tcPr>
          <w:p w:rsidR="00F106DC" w:rsidRPr="005B7ABB" w:rsidRDefault="00F106DC" w:rsidP="00A03736">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br w:type="page"/>
              <w:t>Organization Id</w:t>
            </w:r>
          </w:p>
          <w:p w:rsidR="00F106DC" w:rsidRPr="005B7ABB" w:rsidRDefault="00F106DC" w:rsidP="00A03736">
            <w:pPr>
              <w:pStyle w:val="Header"/>
              <w:tabs>
                <w:tab w:val="clear" w:pos="4153"/>
                <w:tab w:val="clear" w:pos="8306"/>
                <w:tab w:val="left" w:pos="1260"/>
                <w:tab w:val="left" w:pos="1530"/>
                <w:tab w:val="left" w:pos="1890"/>
              </w:tabs>
              <w:spacing w:before="120" w:line="360" w:lineRule="auto"/>
              <w:rPr>
                <w:color w:val="000000" w:themeColor="text1"/>
              </w:rPr>
            </w:pPr>
          </w:p>
        </w:tc>
        <w:tc>
          <w:tcPr>
            <w:tcW w:w="6521" w:type="dxa"/>
            <w:tcBorders>
              <w:left w:val="dotted" w:sz="4" w:space="0" w:color="auto"/>
              <w:bottom w:val="dotted" w:sz="4" w:space="0" w:color="auto"/>
              <w:right w:val="dotted" w:sz="4" w:space="0" w:color="auto"/>
            </w:tcBorders>
          </w:tcPr>
          <w:p w:rsidR="00F106DC" w:rsidRPr="005B7ABB" w:rsidRDefault="00F106DC" w:rsidP="00A03736">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รหัสสถาบันการเงินหรือรหัสผู้ประกอบธุรกิจบั</w:t>
            </w:r>
            <w:r w:rsidR="00E463F1">
              <w:rPr>
                <w:color w:val="000000" w:themeColor="text1"/>
                <w:cs/>
                <w:lang w:val="th-TH"/>
              </w:rPr>
              <w:t>ตรเครดิตที่ไม่ใช่สถาบันการเงิน</w:t>
            </w:r>
          </w:p>
        </w:tc>
        <w:tc>
          <w:tcPr>
            <w:tcW w:w="5624" w:type="dxa"/>
            <w:tcBorders>
              <w:left w:val="dotted" w:sz="4" w:space="0" w:color="auto"/>
              <w:bottom w:val="dotted" w:sz="4" w:space="0" w:color="auto"/>
            </w:tcBorders>
          </w:tcPr>
          <w:p w:rsidR="00D106D0" w:rsidRPr="00DB7F0B" w:rsidRDefault="00D106D0" w:rsidP="00A03736">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rsidR="00F106DC" w:rsidRPr="00B90993" w:rsidRDefault="00F106DC" w:rsidP="00FD2E80">
            <w:pPr>
              <w:pStyle w:val="Header"/>
              <w:tabs>
                <w:tab w:val="clear" w:pos="4153"/>
                <w:tab w:val="clear" w:pos="8306"/>
                <w:tab w:val="left" w:pos="1260"/>
                <w:tab w:val="left" w:pos="1530"/>
                <w:tab w:val="left" w:pos="1890"/>
              </w:tabs>
              <w:spacing w:line="360" w:lineRule="auto"/>
            </w:pPr>
            <w:r w:rsidRPr="00B90993">
              <w:rPr>
                <w:cs/>
                <w:lang w:val="th-TH"/>
              </w:rPr>
              <w:t>ตรวจสอบกับรหัสมาตรฐานที่ธนาคารแห่งประเทศไทยกำหนด</w:t>
            </w:r>
          </w:p>
        </w:tc>
      </w:tr>
      <w:tr w:rsidR="001D18E5" w:rsidRPr="005B7ABB" w:rsidTr="00446DC8">
        <w:trPr>
          <w:trHeight w:val="512"/>
        </w:trPr>
        <w:tc>
          <w:tcPr>
            <w:tcW w:w="2297" w:type="dxa"/>
            <w:tcBorders>
              <w:top w:val="dotted" w:sz="4" w:space="0" w:color="auto"/>
              <w:bottom w:val="dotted" w:sz="4" w:space="0" w:color="auto"/>
              <w:right w:val="dotted" w:sz="4" w:space="0" w:color="auto"/>
            </w:tcBorders>
          </w:tcPr>
          <w:p w:rsidR="001D18E5" w:rsidRPr="005B7ABB" w:rsidRDefault="001D18E5" w:rsidP="001D18E5">
            <w:pPr>
              <w:spacing w:before="120" w:line="360" w:lineRule="auto"/>
              <w:rPr>
                <w:color w:val="000000" w:themeColor="text1"/>
              </w:rPr>
            </w:pPr>
            <w:r w:rsidRPr="005B7ABB">
              <w:rPr>
                <w:color w:val="000000" w:themeColor="text1"/>
              </w:rPr>
              <w:t>FI Reporting Group Id</w:t>
            </w:r>
          </w:p>
        </w:tc>
        <w:tc>
          <w:tcPr>
            <w:tcW w:w="6521" w:type="dxa"/>
            <w:tcBorders>
              <w:top w:val="dotted" w:sz="4" w:space="0" w:color="auto"/>
              <w:left w:val="dotted" w:sz="4" w:space="0" w:color="auto"/>
              <w:bottom w:val="dotted" w:sz="4" w:space="0" w:color="auto"/>
              <w:right w:val="dotted" w:sz="4" w:space="0" w:color="auto"/>
            </w:tcBorders>
          </w:tcPr>
          <w:p w:rsidR="001D18E5" w:rsidRPr="00E463F1" w:rsidRDefault="001D18E5" w:rsidP="001D18E5">
            <w:pPr>
              <w:spacing w:before="120" w:line="360" w:lineRule="auto"/>
              <w:rPr>
                <w:color w:val="000000" w:themeColor="text1"/>
                <w:cs/>
                <w:lang w:val="th-TH"/>
              </w:rPr>
            </w:pPr>
            <w:r w:rsidRPr="005B7ABB">
              <w:rPr>
                <w:color w:val="000000" w:themeColor="text1"/>
                <w:cs/>
                <w:lang w:val="th-TH"/>
              </w:rPr>
              <w:t>ชุดข้อมูลของสถาบันการเงิน  ให้ระบุเป็นรายงานชุดรวมทุกสำนักงานในประเทศ</w:t>
            </w:r>
          </w:p>
        </w:tc>
        <w:tc>
          <w:tcPr>
            <w:tcW w:w="5624" w:type="dxa"/>
            <w:tcBorders>
              <w:top w:val="dotted" w:sz="4" w:space="0" w:color="auto"/>
              <w:left w:val="dotted" w:sz="4" w:space="0" w:color="auto"/>
              <w:bottom w:val="dotted" w:sz="4" w:space="0" w:color="auto"/>
            </w:tcBorders>
          </w:tcPr>
          <w:p w:rsidR="001D18E5" w:rsidRPr="001D18E5" w:rsidRDefault="001D18E5" w:rsidP="001D18E5">
            <w:pPr>
              <w:pStyle w:val="Header"/>
              <w:tabs>
                <w:tab w:val="clear" w:pos="4153"/>
                <w:tab w:val="clear" w:pos="8306"/>
                <w:tab w:val="left" w:pos="1260"/>
                <w:tab w:val="left" w:pos="1530"/>
                <w:tab w:val="left" w:pos="1890"/>
              </w:tabs>
              <w:spacing w:line="360" w:lineRule="auto"/>
              <w:rPr>
                <w:highlight w:val="yellow"/>
              </w:rPr>
            </w:pPr>
          </w:p>
        </w:tc>
      </w:tr>
      <w:tr w:rsidR="001D18E5" w:rsidRPr="005B7ABB" w:rsidTr="00446DC8">
        <w:trPr>
          <w:trHeight w:val="1005"/>
        </w:trPr>
        <w:tc>
          <w:tcPr>
            <w:tcW w:w="2297" w:type="dxa"/>
            <w:tcBorders>
              <w:top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Data Set Date</w:t>
            </w:r>
          </w:p>
        </w:tc>
        <w:tc>
          <w:tcPr>
            <w:tcW w:w="6521" w:type="dxa"/>
            <w:tcBorders>
              <w:top w:val="dotted" w:sz="4" w:space="0" w:color="auto"/>
              <w:left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วันที่ของชุดข้อมูล</w:t>
            </w:r>
          </w:p>
        </w:tc>
        <w:tc>
          <w:tcPr>
            <w:tcW w:w="5624" w:type="dxa"/>
            <w:tcBorders>
              <w:top w:val="dotted" w:sz="4" w:space="0" w:color="auto"/>
              <w:left w:val="dotted" w:sz="4" w:space="0" w:color="auto"/>
              <w:bottom w:val="dotted" w:sz="4" w:space="0" w:color="auto"/>
            </w:tcBorders>
          </w:tcPr>
          <w:p w:rsidR="001D18E5" w:rsidRPr="00DB7F0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p>
          <w:p w:rsidR="001D18E5" w:rsidRPr="00B90993" w:rsidRDefault="001D18E5" w:rsidP="001D18E5">
            <w:pPr>
              <w:pStyle w:val="Header"/>
              <w:tabs>
                <w:tab w:val="clear" w:pos="4153"/>
                <w:tab w:val="clear" w:pos="8306"/>
                <w:tab w:val="left" w:pos="1260"/>
                <w:tab w:val="left" w:pos="1530"/>
                <w:tab w:val="left" w:pos="1890"/>
              </w:tabs>
              <w:spacing w:line="360" w:lineRule="auto"/>
            </w:pPr>
            <w:r w:rsidRPr="00B90993">
              <w:rPr>
                <w:cs/>
              </w:rPr>
              <w:t>วันที่ต้องเป็นวันสิ้นเดือนตามปีปฏิทิน</w:t>
            </w:r>
          </w:p>
        </w:tc>
      </w:tr>
      <w:tr w:rsidR="001D18E5" w:rsidRPr="005B7ABB" w:rsidTr="00A03736">
        <w:trPr>
          <w:trHeight w:val="521"/>
        </w:trPr>
        <w:tc>
          <w:tcPr>
            <w:tcW w:w="2297" w:type="dxa"/>
            <w:tcBorders>
              <w:top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Card Type</w:t>
            </w:r>
          </w:p>
        </w:tc>
        <w:tc>
          <w:tcPr>
            <w:tcW w:w="6521" w:type="dxa"/>
            <w:tcBorders>
              <w:top w:val="dotted" w:sz="4" w:space="0" w:color="auto"/>
              <w:left w:val="dotted" w:sz="4" w:space="0" w:color="auto"/>
              <w:bottom w:val="dotted" w:sz="4" w:space="0" w:color="auto"/>
              <w:right w:val="dotted" w:sz="4" w:space="0" w:color="auto"/>
            </w:tcBorders>
          </w:tcPr>
          <w:p w:rsidR="001D18E5" w:rsidRPr="005B7ABB" w:rsidRDefault="001D18E5" w:rsidP="001D18E5">
            <w:pPr>
              <w:autoSpaceDE w:val="0"/>
              <w:autoSpaceDN w:val="0"/>
              <w:adjustRightInd w:val="0"/>
              <w:spacing w:before="120" w:line="360" w:lineRule="auto"/>
              <w:rPr>
                <w:color w:val="000000" w:themeColor="text1"/>
              </w:rPr>
            </w:pPr>
            <w:r w:rsidRPr="005B7ABB">
              <w:rPr>
                <w:color w:val="000000" w:themeColor="text1"/>
                <w:cs/>
                <w:lang w:val="th-TH"/>
              </w:rPr>
              <w:t>ประเภทของบัตร</w:t>
            </w:r>
          </w:p>
        </w:tc>
        <w:tc>
          <w:tcPr>
            <w:tcW w:w="5624" w:type="dxa"/>
            <w:tcBorders>
              <w:top w:val="dotted" w:sz="4" w:space="0" w:color="auto"/>
              <w:left w:val="dotted" w:sz="4" w:space="0" w:color="auto"/>
              <w:bottom w:val="dotted" w:sz="4" w:space="0" w:color="auto"/>
            </w:tcBorders>
          </w:tcPr>
          <w:p w:rsidR="001D18E5" w:rsidRPr="00B90993" w:rsidRDefault="001D18E5" w:rsidP="001D18E5">
            <w:pPr>
              <w:pStyle w:val="Header"/>
              <w:tabs>
                <w:tab w:val="clear" w:pos="4153"/>
                <w:tab w:val="clear" w:pos="8306"/>
              </w:tabs>
              <w:spacing w:before="120" w:line="360" w:lineRule="auto"/>
            </w:pPr>
          </w:p>
        </w:tc>
      </w:tr>
      <w:tr w:rsidR="001D18E5" w:rsidRPr="005B7ABB" w:rsidTr="00446DC8">
        <w:trPr>
          <w:trHeight w:val="1039"/>
        </w:trPr>
        <w:tc>
          <w:tcPr>
            <w:tcW w:w="2297" w:type="dxa"/>
            <w:tcBorders>
              <w:top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rPr>
              <w:t>Number of Cards</w:t>
            </w:r>
          </w:p>
        </w:tc>
        <w:tc>
          <w:tcPr>
            <w:tcW w:w="6521" w:type="dxa"/>
            <w:tcBorders>
              <w:top w:val="dotted" w:sz="4" w:space="0" w:color="auto"/>
              <w:left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615F0D">
              <w:rPr>
                <w:color w:val="000000" w:themeColor="text1"/>
                <w:cs/>
                <w:lang w:val="th-TH"/>
              </w:rPr>
              <w:t xml:space="preserve">จำนวนบัตรทั้งหมดที่ยังไม่หมดอายุในงวดที่รายงาน </w:t>
            </w:r>
            <w:r w:rsidRPr="00615F0D">
              <w:rPr>
                <w:color w:val="000000" w:themeColor="text1"/>
                <w:cs/>
              </w:rPr>
              <w:t xml:space="preserve">(ในกรณีที่เป็นบัตรเครดิตที่สถาบันการเงินในประเทศหรือผู้ประกอบธุรกิจบัตรเครดิตในประเทศเป็นเจ้าของหรือเป็นตัวแทนออกบัตร ให้นับเป็นจำนวนบัญชี เช่นเดียวกับที่กำหนดใน </w:t>
            </w:r>
            <w:r w:rsidRPr="00615F0D">
              <w:rPr>
                <w:color w:val="000000" w:themeColor="text1"/>
              </w:rPr>
              <w:t xml:space="preserve">Data Set </w:t>
            </w:r>
            <w:r w:rsidRPr="00615F0D">
              <w:rPr>
                <w:color w:val="000000" w:themeColor="text1"/>
                <w:cs/>
              </w:rPr>
              <w:t xml:space="preserve">: </w:t>
            </w:r>
            <w:r w:rsidRPr="00615F0D">
              <w:rPr>
                <w:color w:val="000000" w:themeColor="text1"/>
              </w:rPr>
              <w:t xml:space="preserve">Credit Card Summary </w:t>
            </w:r>
            <w:r w:rsidRPr="00615F0D">
              <w:rPr>
                <w:color w:val="000000" w:themeColor="text1"/>
                <w:cs/>
              </w:rPr>
              <w:t xml:space="preserve"> ทั้งนี้ </w:t>
            </w:r>
            <w:r w:rsidRPr="00615F0D">
              <w:rPr>
                <w:color w:val="000000" w:themeColor="text1"/>
                <w:cs/>
                <w:lang w:val="th-TH"/>
              </w:rPr>
              <w:t xml:space="preserve">การให้บริการบัตรเครดิตที่ผู้ประกอบธุรกิจบัตรเครดิตเป็นตัวแทนรับบัตรให้รายงานจำนวนบัตรเท่ากับศูนย์) </w:t>
            </w:r>
            <w:r w:rsidRPr="00615F0D">
              <w:rPr>
                <w:color w:val="000000" w:themeColor="text1"/>
                <w:cs/>
              </w:rPr>
              <w:t xml:space="preserve"> และไม่ต้องนับจำนวนบัญชี  กรณีบัตรถูกยกเลิกไม่ให้ใช้ทั้ง</w:t>
            </w:r>
            <w:r w:rsidRPr="00615F0D">
              <w:rPr>
                <w:color w:val="000000" w:themeColor="text1"/>
                <w:spacing w:val="-4"/>
                <w:cs/>
              </w:rPr>
              <w:t xml:space="preserve">แบบ </w:t>
            </w:r>
            <w:r w:rsidRPr="00615F0D">
              <w:rPr>
                <w:color w:val="000000" w:themeColor="text1"/>
                <w:spacing w:val="-4"/>
              </w:rPr>
              <w:t xml:space="preserve">Cancel </w:t>
            </w:r>
            <w:r w:rsidRPr="00615F0D">
              <w:rPr>
                <w:color w:val="000000" w:themeColor="text1"/>
                <w:spacing w:val="-4"/>
                <w:cs/>
              </w:rPr>
              <w:t xml:space="preserve">และ </w:t>
            </w:r>
            <w:r w:rsidRPr="00615F0D">
              <w:rPr>
                <w:color w:val="000000" w:themeColor="text1"/>
                <w:spacing w:val="-4"/>
              </w:rPr>
              <w:t xml:space="preserve">Write off </w:t>
            </w:r>
            <w:r w:rsidRPr="00615F0D">
              <w:rPr>
                <w:color w:val="000000" w:themeColor="text1"/>
                <w:spacing w:val="-4"/>
                <w:cs/>
              </w:rPr>
              <w:t>แต่ยังต้องรายงานข้อมูลการใช้จ่าย และสินเชื่อฯ</w:t>
            </w:r>
            <w:r>
              <w:rPr>
                <w:rFonts w:hint="cs"/>
                <w:color w:val="000000" w:themeColor="text1"/>
                <w:cs/>
              </w:rPr>
              <w:t xml:space="preserve"> </w:t>
            </w:r>
            <w:r w:rsidRPr="00615F0D">
              <w:rPr>
                <w:color w:val="000000" w:themeColor="text1"/>
                <w:cs/>
              </w:rPr>
              <w:t>ที่เกิดขึ้น หรือ คงค้างในงวดที่รายงาน</w:t>
            </w:r>
          </w:p>
        </w:tc>
        <w:tc>
          <w:tcPr>
            <w:tcW w:w="5624" w:type="dxa"/>
            <w:tcBorders>
              <w:top w:val="dotted" w:sz="4" w:space="0" w:color="auto"/>
              <w:left w:val="dotted" w:sz="4" w:space="0" w:color="auto"/>
              <w:bottom w:val="dotted" w:sz="4" w:space="0" w:color="auto"/>
            </w:tcBorders>
          </w:tcPr>
          <w:p w:rsidR="001D18E5"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DB7F0B">
              <w:rPr>
                <w:color w:val="000000" w:themeColor="text1"/>
              </w:rPr>
              <w:t>Data Set Validation</w:t>
            </w:r>
            <w:r w:rsidRPr="00DB7F0B">
              <w:rPr>
                <w:color w:val="000000" w:themeColor="text1"/>
                <w:cs/>
              </w:rPr>
              <w:t>:</w:t>
            </w:r>
            <w:r>
              <w:rPr>
                <w:color w:val="000000" w:themeColor="text1"/>
                <w:cs/>
              </w:rPr>
              <w:t xml:space="preserve"> </w:t>
            </w:r>
            <w:r w:rsidRPr="00B5309A">
              <w:rPr>
                <w:rFonts w:hint="cs"/>
                <w:i/>
                <w:iCs/>
                <w:cs/>
              </w:rPr>
              <w:t>ข้อมูลไม่ได้ตรวจสอบโดยระบบ</w:t>
            </w:r>
          </w:p>
          <w:p w:rsidR="001D18E5" w:rsidRDefault="001D18E5" w:rsidP="001D18E5">
            <w:pPr>
              <w:pStyle w:val="Header"/>
              <w:tabs>
                <w:tab w:val="clear" w:pos="4153"/>
                <w:tab w:val="clear" w:pos="8306"/>
                <w:tab w:val="left" w:pos="1260"/>
                <w:tab w:val="left" w:pos="1530"/>
                <w:tab w:val="left" w:pos="1890"/>
              </w:tabs>
              <w:spacing w:line="360" w:lineRule="auto"/>
              <w:rPr>
                <w:color w:val="000000" w:themeColor="text1"/>
              </w:rPr>
            </w:pPr>
            <w:r w:rsidRPr="00647BC3">
              <w:t xml:space="preserve">Number of Cards </w:t>
            </w:r>
            <w:r w:rsidRPr="00647BC3">
              <w:rPr>
                <w:cs/>
              </w:rPr>
              <w:t xml:space="preserve">ของบัตรเครดิตประเภทที่ผู้ประกอบธุรกิจบัตรเครดิตในประเทศเป็นตัวแทนรับบัตร </w:t>
            </w:r>
            <w:r w:rsidRPr="00647BC3">
              <w:rPr>
                <w:rFonts w:hint="cs"/>
                <w:cs/>
              </w:rPr>
              <w:t>และ ของ</w:t>
            </w:r>
            <w:r w:rsidRPr="00647BC3">
              <w:rPr>
                <w:cs/>
              </w:rPr>
              <w:t>บัตรที่ผู้ประกอบธุรกิจบัตรเดบิตในประเทศหรือผู้รายงานข้อมูลเป็นตัวแทนรับบัตร ทุกประเภท = ศูนย์</w:t>
            </w:r>
            <w:r>
              <w:rPr>
                <w:color w:val="000000" w:themeColor="text1"/>
                <w:cs/>
              </w:rPr>
              <w:t xml:space="preserve"> </w:t>
            </w:r>
          </w:p>
          <w:p w:rsidR="001D18E5" w:rsidRDefault="001D18E5" w:rsidP="001D18E5">
            <w:pPr>
              <w:pStyle w:val="Header"/>
              <w:tabs>
                <w:tab w:val="clear" w:pos="4153"/>
                <w:tab w:val="clear" w:pos="8306"/>
                <w:tab w:val="left" w:pos="1260"/>
                <w:tab w:val="left" w:pos="1530"/>
                <w:tab w:val="left" w:pos="1890"/>
              </w:tabs>
              <w:spacing w:line="360" w:lineRule="auto"/>
            </w:pPr>
            <w:r>
              <w:rPr>
                <w:color w:val="000000" w:themeColor="text1"/>
                <w:cs/>
              </w:rPr>
              <w:t>(</w:t>
            </w:r>
            <w:r w:rsidRPr="005B7ABB">
              <w:rPr>
                <w:color w:val="000000" w:themeColor="text1"/>
              </w:rPr>
              <w:t>Number of Cards</w:t>
            </w:r>
            <w:r>
              <w:rPr>
                <w:cs/>
              </w:rPr>
              <w:t xml:space="preserve"> = </w:t>
            </w:r>
            <w:r>
              <w:t xml:space="preserve">0 </w:t>
            </w:r>
            <w:r>
              <w:rPr>
                <w:rFonts w:hint="cs"/>
                <w:cs/>
              </w:rPr>
              <w:t xml:space="preserve">เมื่อ </w:t>
            </w:r>
            <w:r>
              <w:rPr>
                <w:color w:val="000000"/>
              </w:rPr>
              <w:t xml:space="preserve">Card Type </w:t>
            </w:r>
            <w:r>
              <w:rPr>
                <w:color w:val="000000"/>
                <w:cs/>
              </w:rPr>
              <w:t xml:space="preserve">= </w:t>
            </w:r>
            <w:r w:rsidRPr="00E60089">
              <w:rPr>
                <w:color w:val="000000"/>
              </w:rPr>
              <w:t>028012</w:t>
            </w:r>
            <w:r>
              <w:t>, 028050</w:t>
            </w:r>
            <w:r>
              <w:rPr>
                <w:cs/>
              </w:rPr>
              <w:t>)</w:t>
            </w:r>
          </w:p>
          <w:p w:rsidR="001D18E5" w:rsidRDefault="001D18E5" w:rsidP="001D18E5">
            <w:pPr>
              <w:pStyle w:val="Header"/>
              <w:tabs>
                <w:tab w:val="clear" w:pos="4153"/>
                <w:tab w:val="clear" w:pos="8306"/>
                <w:tab w:val="left" w:pos="1260"/>
                <w:tab w:val="left" w:pos="1530"/>
                <w:tab w:val="left" w:pos="1890"/>
              </w:tabs>
              <w:spacing w:line="360" w:lineRule="auto"/>
            </w:pPr>
          </w:p>
          <w:p w:rsidR="001D18E5" w:rsidRPr="00615F0D" w:rsidRDefault="001D18E5" w:rsidP="001D18E5">
            <w:pPr>
              <w:pStyle w:val="Header"/>
              <w:tabs>
                <w:tab w:val="clear" w:pos="4153"/>
                <w:tab w:val="clear" w:pos="8306"/>
                <w:tab w:val="left" w:pos="1260"/>
                <w:tab w:val="left" w:pos="1530"/>
                <w:tab w:val="left" w:pos="1890"/>
              </w:tabs>
              <w:spacing w:line="360" w:lineRule="auto"/>
              <w:rPr>
                <w:cs/>
              </w:rPr>
            </w:pPr>
            <w:r w:rsidRPr="00615F0D">
              <w:t>Cross Validation</w:t>
            </w:r>
            <w:r>
              <w:rPr>
                <w:cs/>
              </w:rPr>
              <w:t xml:space="preserve">: </w:t>
            </w:r>
            <w:r w:rsidRPr="00B5309A">
              <w:rPr>
                <w:rFonts w:hint="cs"/>
                <w:i/>
                <w:iCs/>
                <w:cs/>
              </w:rPr>
              <w:t>ข้อมูลที่ไม่ได้ตรวจสอบโดยระบบ</w:t>
            </w:r>
          </w:p>
          <w:p w:rsidR="001D18E5" w:rsidRPr="002D70E5" w:rsidRDefault="001D18E5" w:rsidP="001D18E5">
            <w:pPr>
              <w:pStyle w:val="Header"/>
              <w:tabs>
                <w:tab w:val="left" w:pos="1260"/>
                <w:tab w:val="left" w:pos="1530"/>
                <w:tab w:val="left" w:pos="1890"/>
              </w:tabs>
              <w:spacing w:line="360" w:lineRule="auto"/>
            </w:pPr>
            <w:r w:rsidRPr="002D70E5">
              <w:t>DS_CUS vs DS_CCS</w:t>
            </w:r>
          </w:p>
          <w:p w:rsidR="001D18E5" w:rsidRPr="00226479" w:rsidRDefault="001D18E5" w:rsidP="001D18E5">
            <w:pPr>
              <w:pStyle w:val="Header"/>
              <w:tabs>
                <w:tab w:val="clear" w:pos="4153"/>
                <w:tab w:val="clear" w:pos="8306"/>
                <w:tab w:val="left" w:pos="1260"/>
                <w:tab w:val="left" w:pos="1530"/>
                <w:tab w:val="left" w:pos="1890"/>
              </w:tabs>
              <w:spacing w:before="120" w:line="360" w:lineRule="auto"/>
            </w:pPr>
            <w:r w:rsidRPr="00647BC3">
              <w:t xml:space="preserve">Number of  Cards </w:t>
            </w:r>
            <w:r w:rsidRPr="00647BC3">
              <w:rPr>
                <w:cs/>
              </w:rPr>
              <w:t>ของบัตรเครดิตทุกประเภทใน</w:t>
            </w:r>
            <w:r w:rsidRPr="00647BC3">
              <w:t xml:space="preserve">  Card Usage Summary  </w:t>
            </w:r>
            <w:r w:rsidRPr="00647BC3">
              <w:rPr>
                <w:cs/>
              </w:rPr>
              <w:t xml:space="preserve">=  </w:t>
            </w:r>
            <w:r w:rsidRPr="00647BC3">
              <w:t xml:space="preserve">Number of Account </w:t>
            </w:r>
            <w:r w:rsidRPr="00647BC3">
              <w:rPr>
                <w:cs/>
              </w:rPr>
              <w:t xml:space="preserve"> ของบัตรเครดิตทุกประเภทใน </w:t>
            </w:r>
            <w:r w:rsidRPr="00647BC3">
              <w:t>Credit Card Summary</w:t>
            </w:r>
          </w:p>
        </w:tc>
      </w:tr>
      <w:tr w:rsidR="001D18E5" w:rsidRPr="005B7ABB" w:rsidTr="00446DC8">
        <w:trPr>
          <w:trHeight w:val="1039"/>
        </w:trPr>
        <w:tc>
          <w:tcPr>
            <w:tcW w:w="2297" w:type="dxa"/>
            <w:tcBorders>
              <w:top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lastRenderedPageBreak/>
              <w:t>Card Usage Channel Type</w:t>
            </w:r>
          </w:p>
        </w:tc>
        <w:tc>
          <w:tcPr>
            <w:tcW w:w="6521" w:type="dxa"/>
            <w:tcBorders>
              <w:top w:val="dotted" w:sz="4" w:space="0" w:color="auto"/>
              <w:left w:val="dotted" w:sz="4" w:space="0" w:color="auto"/>
              <w:bottom w:val="dotted" w:sz="4" w:space="0" w:color="auto"/>
              <w:right w:val="dotted" w:sz="4" w:space="0" w:color="auto"/>
            </w:tcBorders>
          </w:tcPr>
          <w:p w:rsidR="001D18E5" w:rsidRPr="001F7BCB" w:rsidRDefault="001D18E5" w:rsidP="001D18E5">
            <w:pPr>
              <w:pStyle w:val="Header"/>
              <w:tabs>
                <w:tab w:val="clear" w:pos="4153"/>
                <w:tab w:val="clear" w:pos="8306"/>
                <w:tab w:val="left" w:pos="1260"/>
                <w:tab w:val="left" w:pos="1530"/>
                <w:tab w:val="left" w:pos="1890"/>
              </w:tabs>
              <w:spacing w:before="120" w:line="360" w:lineRule="auto"/>
              <w:rPr>
                <w:color w:val="000000" w:themeColor="text1"/>
                <w:cs/>
                <w:lang w:val="th-TH"/>
              </w:rPr>
            </w:pPr>
            <w:r w:rsidRPr="005B7ABB">
              <w:rPr>
                <w:color w:val="000000" w:themeColor="text1"/>
                <w:cs/>
                <w:lang w:val="th-TH"/>
              </w:rPr>
              <w:t>ช่องทางทำรายการของบัตร</w:t>
            </w:r>
          </w:p>
        </w:tc>
        <w:tc>
          <w:tcPr>
            <w:tcW w:w="5624" w:type="dxa"/>
            <w:tcBorders>
              <w:top w:val="dotted" w:sz="4" w:space="0" w:color="auto"/>
              <w:left w:val="dotted" w:sz="4" w:space="0" w:color="auto"/>
              <w:bottom w:val="dotted" w:sz="4" w:space="0" w:color="auto"/>
            </w:tcBorders>
          </w:tcPr>
          <w:p w:rsidR="001D18E5" w:rsidRPr="00B90993" w:rsidRDefault="001D18E5" w:rsidP="001D18E5">
            <w:pPr>
              <w:pStyle w:val="Header"/>
              <w:tabs>
                <w:tab w:val="clear" w:pos="4153"/>
                <w:tab w:val="clear" w:pos="8306"/>
                <w:tab w:val="left" w:pos="1260"/>
                <w:tab w:val="left" w:pos="1530"/>
                <w:tab w:val="left" w:pos="1890"/>
              </w:tabs>
              <w:spacing w:before="120" w:line="360" w:lineRule="auto"/>
              <w:rPr>
                <w:cs/>
              </w:rPr>
            </w:pPr>
          </w:p>
        </w:tc>
      </w:tr>
      <w:tr w:rsidR="001D18E5" w:rsidRPr="005B7ABB" w:rsidTr="00446DC8">
        <w:trPr>
          <w:trHeight w:val="1039"/>
        </w:trPr>
        <w:tc>
          <w:tcPr>
            <w:tcW w:w="2297" w:type="dxa"/>
            <w:tcBorders>
              <w:top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Transaction Type</w:t>
            </w:r>
          </w:p>
        </w:tc>
        <w:tc>
          <w:tcPr>
            <w:tcW w:w="6521" w:type="dxa"/>
            <w:tcBorders>
              <w:top w:val="dotted" w:sz="4" w:space="0" w:color="auto"/>
              <w:left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ประเภทรายการ</w:t>
            </w:r>
          </w:p>
          <w:p w:rsidR="001D18E5" w:rsidRPr="00E6439B" w:rsidRDefault="001D18E5" w:rsidP="001D18E5">
            <w:pPr>
              <w:pStyle w:val="Header"/>
              <w:tabs>
                <w:tab w:val="clear" w:pos="4153"/>
                <w:tab w:val="clear" w:pos="8306"/>
                <w:tab w:val="left" w:pos="1260"/>
                <w:tab w:val="left" w:pos="1530"/>
                <w:tab w:val="left" w:pos="1890"/>
              </w:tabs>
              <w:spacing w:line="360" w:lineRule="auto"/>
              <w:rPr>
                <w:color w:val="000000" w:themeColor="text1"/>
                <w:cs/>
                <w:lang w:val="th-TH"/>
              </w:rPr>
            </w:pPr>
            <w:r w:rsidRPr="005B7ABB">
              <w:rPr>
                <w:color w:val="000000" w:themeColor="text1"/>
                <w:cs/>
                <w:lang w:val="th-TH"/>
              </w:rPr>
              <w:t xml:space="preserve">ทั้งนี้ </w:t>
            </w:r>
            <w:r w:rsidRPr="00E6439B">
              <w:rPr>
                <w:color w:val="000000" w:themeColor="text1"/>
                <w:cs/>
                <w:lang w:val="th-TH"/>
              </w:rPr>
              <w:t>กรณีบัตรเครดิตที่สถาบันผู้รายงานข้อมูลเป็นตัวแทนรับบัตร</w:t>
            </w:r>
            <w:r w:rsidRPr="00E6439B">
              <w:rPr>
                <w:color w:val="000000" w:themeColor="text1"/>
                <w:cs/>
              </w:rPr>
              <w:t xml:space="preserve"> </w:t>
            </w:r>
            <w:r w:rsidRPr="00E6439B">
              <w:rPr>
                <w:color w:val="000000" w:themeColor="text1"/>
                <w:cs/>
                <w:lang w:val="th-TH"/>
              </w:rPr>
              <w:t>ซึ่งออกโดยผู้ประกอบธุรกิจบัตรเครดิตอื่นทั้งในและต่างประเทศ ให้รายงาน 2 ประเภทรายการ คือ</w:t>
            </w:r>
          </w:p>
          <w:p w:rsidR="001D18E5" w:rsidRPr="00E6439B" w:rsidRDefault="001D18E5" w:rsidP="001D18E5">
            <w:pPr>
              <w:pStyle w:val="Header"/>
              <w:tabs>
                <w:tab w:val="clear" w:pos="4153"/>
                <w:tab w:val="clear" w:pos="8306"/>
                <w:tab w:val="left" w:pos="1260"/>
                <w:tab w:val="left" w:pos="1530"/>
                <w:tab w:val="left" w:pos="1890"/>
              </w:tabs>
              <w:spacing w:line="360" w:lineRule="auto"/>
              <w:rPr>
                <w:color w:val="000000" w:themeColor="text1"/>
                <w:cs/>
                <w:lang w:val="th-TH"/>
              </w:rPr>
            </w:pPr>
            <w:r w:rsidRPr="00E6439B">
              <w:rPr>
                <w:color w:val="000000" w:themeColor="text1"/>
                <w:cs/>
                <w:lang w:val="th-TH"/>
              </w:rPr>
              <w:t xml:space="preserve">       - รายการเบิกเงินสดล่วงหน้า</w:t>
            </w:r>
          </w:p>
          <w:p w:rsidR="001D18E5" w:rsidRPr="00A03736" w:rsidRDefault="001D18E5" w:rsidP="001D18E5">
            <w:pPr>
              <w:pStyle w:val="Header"/>
              <w:tabs>
                <w:tab w:val="clear" w:pos="4153"/>
                <w:tab w:val="clear" w:pos="8306"/>
                <w:tab w:val="left" w:pos="1260"/>
                <w:tab w:val="left" w:pos="1530"/>
                <w:tab w:val="left" w:pos="1890"/>
              </w:tabs>
              <w:spacing w:line="360" w:lineRule="auto"/>
              <w:rPr>
                <w:color w:val="000000" w:themeColor="text1"/>
                <w:cs/>
                <w:lang w:val="th-TH"/>
              </w:rPr>
            </w:pPr>
            <w:r w:rsidRPr="00E6439B">
              <w:rPr>
                <w:color w:val="000000" w:themeColor="text1"/>
                <w:cs/>
                <w:lang w:val="th-TH"/>
              </w:rPr>
              <w:t xml:space="preserve">       - รายการชำระค่าสินค้าและบริการ สำหรับการรับซื้อ </w:t>
            </w:r>
            <w:r w:rsidRPr="00E6439B">
              <w:rPr>
                <w:color w:val="000000" w:themeColor="text1"/>
              </w:rPr>
              <w:t xml:space="preserve">Sales Slip </w:t>
            </w:r>
            <w:r w:rsidRPr="00E6439B">
              <w:rPr>
                <w:color w:val="000000" w:themeColor="text1"/>
                <w:cs/>
              </w:rPr>
              <w:t>และเป็นผู้เรียกเก็บเงินให้</w:t>
            </w:r>
          </w:p>
        </w:tc>
        <w:tc>
          <w:tcPr>
            <w:tcW w:w="5624" w:type="dxa"/>
            <w:tcBorders>
              <w:top w:val="dotted" w:sz="4" w:space="0" w:color="auto"/>
              <w:left w:val="dotted" w:sz="4" w:space="0" w:color="auto"/>
              <w:bottom w:val="dotted" w:sz="4" w:space="0" w:color="auto"/>
            </w:tcBorders>
          </w:tcPr>
          <w:p w:rsidR="001D18E5" w:rsidRPr="00B90993" w:rsidRDefault="001D18E5" w:rsidP="001D18E5">
            <w:pPr>
              <w:pStyle w:val="Header"/>
              <w:tabs>
                <w:tab w:val="clear" w:pos="4153"/>
                <w:tab w:val="clear" w:pos="8306"/>
                <w:tab w:val="left" w:pos="1260"/>
                <w:tab w:val="left" w:pos="1530"/>
                <w:tab w:val="left" w:pos="1890"/>
              </w:tabs>
              <w:spacing w:line="440" w:lineRule="exact"/>
            </w:pPr>
          </w:p>
        </w:tc>
      </w:tr>
      <w:tr w:rsidR="001D18E5" w:rsidRPr="005B7ABB" w:rsidTr="00446DC8">
        <w:trPr>
          <w:trHeight w:val="1039"/>
        </w:trPr>
        <w:tc>
          <w:tcPr>
            <w:tcW w:w="2297" w:type="dxa"/>
            <w:tcBorders>
              <w:top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 xml:space="preserve"> Number of Transactions</w:t>
            </w:r>
          </w:p>
        </w:tc>
        <w:tc>
          <w:tcPr>
            <w:tcW w:w="6521" w:type="dxa"/>
            <w:tcBorders>
              <w:top w:val="dotted" w:sz="4" w:space="0" w:color="auto"/>
              <w:left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จำนวนรายการ</w:t>
            </w:r>
            <w:r>
              <w:rPr>
                <w:rFonts w:hint="cs"/>
                <w:color w:val="000000" w:themeColor="text1"/>
                <w:cs/>
                <w:lang w:val="th-TH"/>
              </w:rPr>
              <w:t>ของ</w:t>
            </w:r>
            <w:r w:rsidRPr="005B7ABB">
              <w:rPr>
                <w:color w:val="000000" w:themeColor="text1"/>
                <w:cs/>
                <w:lang w:val="th-TH"/>
              </w:rPr>
              <w:t>ชุดข้อมูล</w:t>
            </w:r>
            <w:r w:rsidRPr="005B7ABB">
              <w:rPr>
                <w:color w:val="000000" w:themeColor="text1"/>
                <w:cs/>
              </w:rPr>
              <w:t xml:space="preserve"> </w:t>
            </w:r>
            <w:r w:rsidRPr="005B7ABB">
              <w:rPr>
                <w:color w:val="000000" w:themeColor="text1"/>
                <w:cs/>
                <w:lang w:val="th-TH"/>
              </w:rPr>
              <w:t xml:space="preserve">ทั้งนี้ กรณีบัตรที่ผู้ประกอบธุรกิจบัตรเครดิตในประเทศเป็นตัวแทนรับบัตร จำนวนรายการประเภทชำระค่าสินค้าและบริการ หมายถึง จำนวนของ </w:t>
            </w:r>
            <w:r w:rsidRPr="005B7ABB">
              <w:rPr>
                <w:color w:val="000000" w:themeColor="text1"/>
              </w:rPr>
              <w:t xml:space="preserve">Sales Slip </w:t>
            </w:r>
            <w:r w:rsidRPr="005B7ABB">
              <w:rPr>
                <w:color w:val="000000" w:themeColor="text1"/>
                <w:cs/>
              </w:rPr>
              <w:t>ที่รับซื้อและเป็นผู้เรียกเก็บเงินให้</w:t>
            </w:r>
          </w:p>
        </w:tc>
        <w:tc>
          <w:tcPr>
            <w:tcW w:w="5624" w:type="dxa"/>
            <w:tcBorders>
              <w:top w:val="dotted" w:sz="4" w:space="0" w:color="auto"/>
              <w:left w:val="dotted" w:sz="4" w:space="0" w:color="auto"/>
              <w:bottom w:val="dotted" w:sz="4" w:space="0" w:color="auto"/>
            </w:tcBorders>
          </w:tcPr>
          <w:p w:rsidR="001D18E5" w:rsidRPr="00B90993" w:rsidRDefault="001D18E5" w:rsidP="001D18E5">
            <w:pPr>
              <w:pStyle w:val="Header"/>
              <w:tabs>
                <w:tab w:val="clear" w:pos="4153"/>
                <w:tab w:val="clear" w:pos="8306"/>
                <w:tab w:val="left" w:pos="1260"/>
                <w:tab w:val="left" w:pos="1530"/>
                <w:tab w:val="left" w:pos="1890"/>
              </w:tabs>
              <w:spacing w:line="440" w:lineRule="exact"/>
            </w:pPr>
          </w:p>
        </w:tc>
      </w:tr>
      <w:tr w:rsidR="001D18E5" w:rsidRPr="005B7ABB" w:rsidTr="00FD2E80">
        <w:trPr>
          <w:trHeight w:val="494"/>
        </w:trPr>
        <w:tc>
          <w:tcPr>
            <w:tcW w:w="2297" w:type="dxa"/>
            <w:tcBorders>
              <w:top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Transaction Value</w:t>
            </w:r>
          </w:p>
        </w:tc>
        <w:tc>
          <w:tcPr>
            <w:tcW w:w="6521" w:type="dxa"/>
            <w:tcBorders>
              <w:top w:val="dotted" w:sz="4" w:space="0" w:color="auto"/>
              <w:left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cs/>
              </w:rPr>
            </w:pPr>
            <w:r w:rsidRPr="005B7ABB">
              <w:rPr>
                <w:color w:val="000000" w:themeColor="text1"/>
                <w:cs/>
                <w:lang w:val="th-TH"/>
              </w:rPr>
              <w:t>มูลค่าของรายการ</w:t>
            </w:r>
            <w:r w:rsidRPr="005B7ABB">
              <w:rPr>
                <w:color w:val="000000" w:themeColor="text1"/>
                <w:cs/>
              </w:rPr>
              <w:t xml:space="preserve"> </w:t>
            </w:r>
            <w:r w:rsidR="00361E49" w:rsidRPr="00361E49">
              <w:rPr>
                <w:color w:val="000000" w:themeColor="text1"/>
                <w:cs/>
                <w:lang w:val="th-TH"/>
              </w:rPr>
              <w:t>(หน่วย: บาท)</w:t>
            </w:r>
          </w:p>
        </w:tc>
        <w:tc>
          <w:tcPr>
            <w:tcW w:w="5624" w:type="dxa"/>
            <w:tcBorders>
              <w:top w:val="dotted" w:sz="4" w:space="0" w:color="auto"/>
              <w:left w:val="dotted" w:sz="4" w:space="0" w:color="auto"/>
              <w:bottom w:val="dotted" w:sz="4" w:space="0" w:color="auto"/>
            </w:tcBorders>
          </w:tcPr>
          <w:p w:rsidR="001D18E5" w:rsidRPr="00B90993" w:rsidRDefault="001D18E5" w:rsidP="001D18E5">
            <w:pPr>
              <w:pStyle w:val="Header"/>
              <w:tabs>
                <w:tab w:val="clear" w:pos="4153"/>
                <w:tab w:val="clear" w:pos="8306"/>
                <w:tab w:val="left" w:pos="1260"/>
                <w:tab w:val="left" w:pos="1530"/>
                <w:tab w:val="left" w:pos="1890"/>
              </w:tabs>
              <w:spacing w:before="120" w:line="360" w:lineRule="auto"/>
            </w:pPr>
          </w:p>
        </w:tc>
      </w:tr>
      <w:tr w:rsidR="001D18E5" w:rsidRPr="005B7ABB" w:rsidTr="00446DC8">
        <w:trPr>
          <w:trHeight w:val="1039"/>
        </w:trPr>
        <w:tc>
          <w:tcPr>
            <w:tcW w:w="2297" w:type="dxa"/>
            <w:tcBorders>
              <w:top w:val="dotted" w:sz="4" w:space="0" w:color="auto"/>
              <w:left w:val="single"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Payer Involved Party Type</w:t>
            </w:r>
          </w:p>
        </w:tc>
        <w:tc>
          <w:tcPr>
            <w:tcW w:w="6521" w:type="dxa"/>
            <w:tcBorders>
              <w:top w:val="dotted" w:sz="4" w:space="0" w:color="auto"/>
              <w:left w:val="dotted" w:sz="4" w:space="0" w:color="auto"/>
              <w:bottom w:val="dotted" w:sz="4" w:space="0" w:color="auto"/>
              <w:right w:val="dotted" w:sz="4" w:space="0" w:color="auto"/>
            </w:tcBorders>
          </w:tcPr>
          <w:p w:rsidR="001D18E5" w:rsidRPr="00226479" w:rsidRDefault="001D18E5" w:rsidP="001D18E5">
            <w:pPr>
              <w:pStyle w:val="Header"/>
              <w:tabs>
                <w:tab w:val="clear" w:pos="4153"/>
                <w:tab w:val="clear" w:pos="8306"/>
                <w:tab w:val="left" w:pos="1260"/>
                <w:tab w:val="left" w:pos="1530"/>
                <w:tab w:val="left" w:pos="1890"/>
              </w:tabs>
              <w:spacing w:before="120" w:line="360" w:lineRule="auto"/>
              <w:rPr>
                <w:color w:val="000000" w:themeColor="text1"/>
                <w:cs/>
                <w:lang w:val="th-TH"/>
              </w:rPr>
            </w:pPr>
            <w:r w:rsidRPr="005B7ABB">
              <w:rPr>
                <w:color w:val="000000" w:themeColor="text1"/>
                <w:cs/>
                <w:lang w:val="th-TH"/>
              </w:rPr>
              <w:t>ประเภทของลูกค้าที่มาทำสัญญา โดยให้รายงานเฉพาะ</w:t>
            </w:r>
            <w:r w:rsidRPr="00AD14D6">
              <w:rPr>
                <w:color w:val="000000" w:themeColor="text1"/>
                <w:cs/>
                <w:lang w:val="th-TH"/>
              </w:rPr>
              <w:t>กรณีที่เป็นบัตรที่ผู้ประกอบธุรกิจในประเทศเป็นเจ้าของ หรือเป็นตัวแทนออกบัตร (Issuer) เท่านั้น</w:t>
            </w:r>
            <w:r w:rsidRPr="005B7ABB">
              <w:rPr>
                <w:color w:val="000000" w:themeColor="text1"/>
                <w:cs/>
                <w:lang w:val="th-TH"/>
              </w:rPr>
              <w:t xml:space="preserve"> โดยแยกประเภทตาม Code ที่เป็น Level หลัก </w:t>
            </w:r>
          </w:p>
        </w:tc>
        <w:tc>
          <w:tcPr>
            <w:tcW w:w="5624" w:type="dxa"/>
            <w:tcBorders>
              <w:top w:val="dotted" w:sz="4" w:space="0" w:color="auto"/>
              <w:left w:val="dotted" w:sz="4" w:space="0" w:color="auto"/>
              <w:bottom w:val="dotted" w:sz="4" w:space="0" w:color="auto"/>
              <w:right w:val="single" w:sz="4" w:space="0" w:color="auto"/>
            </w:tcBorders>
          </w:tcPr>
          <w:p w:rsidR="001D18E5" w:rsidRPr="00B90993" w:rsidRDefault="001D18E5" w:rsidP="001D18E5">
            <w:pPr>
              <w:pStyle w:val="Header"/>
              <w:tabs>
                <w:tab w:val="clear" w:pos="4153"/>
                <w:tab w:val="clear" w:pos="8306"/>
                <w:tab w:val="left" w:pos="1260"/>
                <w:tab w:val="left" w:pos="1530"/>
                <w:tab w:val="left" w:pos="1890"/>
              </w:tabs>
              <w:spacing w:line="440" w:lineRule="exact"/>
            </w:pPr>
          </w:p>
        </w:tc>
      </w:tr>
      <w:tr w:rsidR="001D18E5" w:rsidRPr="005B7ABB" w:rsidTr="008F1017">
        <w:trPr>
          <w:trHeight w:val="782"/>
        </w:trPr>
        <w:tc>
          <w:tcPr>
            <w:tcW w:w="2297" w:type="dxa"/>
            <w:tcBorders>
              <w:top w:val="dotted" w:sz="4" w:space="0" w:color="auto"/>
              <w:left w:val="single"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Payee Business Group Code</w:t>
            </w:r>
          </w:p>
        </w:tc>
        <w:tc>
          <w:tcPr>
            <w:tcW w:w="6521" w:type="dxa"/>
            <w:tcBorders>
              <w:top w:val="dotted" w:sz="4" w:space="0" w:color="auto"/>
              <w:left w:val="dotted" w:sz="4" w:space="0" w:color="auto"/>
              <w:bottom w:val="dotted"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cs/>
                <w:lang w:val="th-TH"/>
              </w:rPr>
            </w:pPr>
            <w:r w:rsidRPr="005B7ABB">
              <w:rPr>
                <w:color w:val="000000" w:themeColor="text1"/>
                <w:cs/>
                <w:lang w:val="th-TH"/>
              </w:rPr>
              <w:t xml:space="preserve">กลุ่มของรหัสธุรกิจให้ระบุในกรณีที่ลูกค้าใช้บัตรอิเล็กทรอนิกส์ที่ออกร่วมกับผู้ประกอบธุรกิจเครือข่ายบัตรในประเทศ </w:t>
            </w:r>
            <w:r>
              <w:rPr>
                <w:color w:val="000000" w:themeColor="text1"/>
                <w:cs/>
                <w:lang w:val="th-TH"/>
              </w:rPr>
              <w:t>หรือ ต่างประเทศสำหรับชำระเงิน</w:t>
            </w:r>
          </w:p>
        </w:tc>
        <w:tc>
          <w:tcPr>
            <w:tcW w:w="5624" w:type="dxa"/>
            <w:tcBorders>
              <w:top w:val="dotted" w:sz="4" w:space="0" w:color="auto"/>
              <w:left w:val="dotted" w:sz="4" w:space="0" w:color="auto"/>
              <w:bottom w:val="dotted" w:sz="4" w:space="0" w:color="auto"/>
              <w:right w:val="single" w:sz="4" w:space="0" w:color="auto"/>
            </w:tcBorders>
          </w:tcPr>
          <w:p w:rsidR="001D18E5" w:rsidRPr="00B90993" w:rsidRDefault="001D18E5" w:rsidP="001D18E5">
            <w:pPr>
              <w:pStyle w:val="Header"/>
              <w:tabs>
                <w:tab w:val="clear" w:pos="4153"/>
                <w:tab w:val="clear" w:pos="8306"/>
                <w:tab w:val="left" w:pos="1260"/>
                <w:tab w:val="left" w:pos="1530"/>
                <w:tab w:val="left" w:pos="1890"/>
              </w:tabs>
              <w:spacing w:line="360" w:lineRule="auto"/>
              <w:rPr>
                <w:cs/>
              </w:rPr>
            </w:pPr>
          </w:p>
        </w:tc>
      </w:tr>
      <w:tr w:rsidR="001D18E5" w:rsidRPr="005B7ABB" w:rsidTr="00446DC8">
        <w:trPr>
          <w:trHeight w:val="1039"/>
        </w:trPr>
        <w:tc>
          <w:tcPr>
            <w:tcW w:w="2297" w:type="dxa"/>
            <w:tcBorders>
              <w:top w:val="dotted" w:sz="4" w:space="0" w:color="auto"/>
              <w:left w:val="single" w:sz="4" w:space="0" w:color="auto"/>
              <w:bottom w:val="single" w:sz="4" w:space="0" w:color="auto"/>
              <w:right w:val="dotted" w:sz="4" w:space="0" w:color="auto"/>
            </w:tcBorders>
          </w:tcPr>
          <w:p w:rsidR="001D18E5" w:rsidRPr="005B7ABB" w:rsidRDefault="001D18E5" w:rsidP="001D18E5">
            <w:pPr>
              <w:pStyle w:val="Header"/>
              <w:tabs>
                <w:tab w:val="left" w:pos="1260"/>
                <w:tab w:val="left" w:pos="1530"/>
                <w:tab w:val="left" w:pos="1890"/>
              </w:tabs>
              <w:spacing w:before="120" w:line="360" w:lineRule="auto"/>
              <w:rPr>
                <w:color w:val="000000" w:themeColor="text1"/>
              </w:rPr>
            </w:pPr>
            <w:r w:rsidRPr="005B7ABB">
              <w:rPr>
                <w:color w:val="000000" w:themeColor="text1"/>
              </w:rPr>
              <w:lastRenderedPageBreak/>
              <w:t>Payee Business Code</w:t>
            </w:r>
          </w:p>
        </w:tc>
        <w:tc>
          <w:tcPr>
            <w:tcW w:w="6521" w:type="dxa"/>
            <w:tcBorders>
              <w:top w:val="dotted" w:sz="4" w:space="0" w:color="auto"/>
              <w:left w:val="dotted" w:sz="4" w:space="0" w:color="auto"/>
              <w:bottom w:val="single" w:sz="4" w:space="0" w:color="auto"/>
              <w:right w:val="dotted" w:sz="4" w:space="0" w:color="auto"/>
            </w:tcBorders>
          </w:tcPr>
          <w:p w:rsidR="001D18E5" w:rsidRPr="005B7ABB" w:rsidRDefault="001D18E5" w:rsidP="001D18E5">
            <w:pPr>
              <w:pStyle w:val="Header"/>
              <w:tabs>
                <w:tab w:val="clear" w:pos="4153"/>
                <w:tab w:val="clear" w:pos="8306"/>
                <w:tab w:val="left" w:pos="1260"/>
                <w:tab w:val="left" w:pos="1530"/>
                <w:tab w:val="left" w:pos="1890"/>
              </w:tabs>
              <w:spacing w:before="120" w:line="360" w:lineRule="auto"/>
              <w:rPr>
                <w:color w:val="000000" w:themeColor="text1"/>
                <w:cs/>
                <w:lang w:val="th-TH"/>
              </w:rPr>
            </w:pPr>
            <w:r w:rsidRPr="005B7ABB">
              <w:rPr>
                <w:color w:val="000000" w:themeColor="text1"/>
                <w:cs/>
                <w:lang w:val="th-TH"/>
              </w:rPr>
              <w:t xml:space="preserve">รหัสธุรกิจของร้านค้า (Merchant Category Code) ที่กำหนดโดยผู้ประกอบธุรกิจเครือข่ายบัตรในประเทศ หรือต่างประเทศ </w:t>
            </w:r>
          </w:p>
        </w:tc>
        <w:tc>
          <w:tcPr>
            <w:tcW w:w="5624" w:type="dxa"/>
            <w:tcBorders>
              <w:top w:val="dotted" w:sz="4" w:space="0" w:color="auto"/>
              <w:left w:val="dotted" w:sz="4" w:space="0" w:color="auto"/>
              <w:bottom w:val="single" w:sz="4" w:space="0" w:color="auto"/>
              <w:right w:val="single" w:sz="4" w:space="0" w:color="auto"/>
            </w:tcBorders>
          </w:tcPr>
          <w:p w:rsidR="001D18E5" w:rsidRPr="004E771D" w:rsidRDefault="001D18E5" w:rsidP="001D18E5">
            <w:pPr>
              <w:pStyle w:val="Header"/>
              <w:tabs>
                <w:tab w:val="left" w:pos="1260"/>
                <w:tab w:val="left" w:pos="1530"/>
                <w:tab w:val="left" w:pos="1890"/>
              </w:tabs>
              <w:spacing w:before="120" w:line="360" w:lineRule="auto"/>
            </w:pPr>
            <w:r w:rsidRPr="004E771D">
              <w:t>Data Set Validation</w:t>
            </w:r>
            <w:r w:rsidRPr="004E771D">
              <w:rPr>
                <w:cs/>
              </w:rPr>
              <w:t>:</w:t>
            </w:r>
          </w:p>
          <w:p w:rsidR="001D18E5" w:rsidRPr="004E771D" w:rsidRDefault="001D18E5" w:rsidP="001D18E5">
            <w:pPr>
              <w:pStyle w:val="Header"/>
              <w:tabs>
                <w:tab w:val="clear" w:pos="4153"/>
                <w:tab w:val="clear" w:pos="8306"/>
                <w:tab w:val="left" w:pos="1260"/>
                <w:tab w:val="left" w:pos="1530"/>
                <w:tab w:val="left" w:pos="1890"/>
              </w:tabs>
              <w:spacing w:line="360" w:lineRule="auto"/>
            </w:pPr>
            <w:r w:rsidRPr="004E771D">
              <w:rPr>
                <w:cs/>
              </w:rPr>
              <w:t>การรายงานต้องเป็นไปตามรูปแบบ ดังนี้</w:t>
            </w:r>
          </w:p>
          <w:p w:rsidR="001D18E5" w:rsidRPr="004E771D" w:rsidRDefault="001D18E5" w:rsidP="001D18E5">
            <w:pPr>
              <w:pStyle w:val="Header"/>
              <w:numPr>
                <w:ilvl w:val="0"/>
                <w:numId w:val="17"/>
              </w:numPr>
              <w:tabs>
                <w:tab w:val="clear" w:pos="4153"/>
                <w:tab w:val="clear" w:pos="8306"/>
                <w:tab w:val="left" w:pos="1260"/>
                <w:tab w:val="left" w:pos="1530"/>
                <w:tab w:val="left" w:pos="2721"/>
                <w:tab w:val="left" w:pos="3429"/>
              </w:tabs>
              <w:spacing w:line="360" w:lineRule="auto"/>
              <w:ind w:left="317" w:hanging="274"/>
              <w:rPr>
                <w:cs/>
                <w:lang w:val="th-TH"/>
              </w:rPr>
            </w:pPr>
            <w:r w:rsidRPr="004E771D">
              <w:rPr>
                <w:cs/>
              </w:rPr>
              <w:t xml:space="preserve">กรณีที่ </w:t>
            </w:r>
            <w:r w:rsidRPr="004E771D">
              <w:t xml:space="preserve">Payee Business Group Code </w:t>
            </w:r>
            <w:r w:rsidRPr="004E771D">
              <w:rPr>
                <w:cs/>
              </w:rPr>
              <w:t xml:space="preserve">มีค่า </w:t>
            </w:r>
            <w:r w:rsidRPr="004E771D">
              <w:t xml:space="preserve">Payee Business Code </w:t>
            </w:r>
            <w:r w:rsidRPr="004E771D">
              <w:rPr>
                <w:cs/>
              </w:rPr>
              <w:t xml:space="preserve">ต้องไม่เป็นค่าว่าง </w:t>
            </w:r>
          </w:p>
          <w:p w:rsidR="001D18E5" w:rsidRPr="00B90993" w:rsidRDefault="001D18E5" w:rsidP="001D18E5">
            <w:pPr>
              <w:pStyle w:val="Header"/>
              <w:numPr>
                <w:ilvl w:val="0"/>
                <w:numId w:val="17"/>
              </w:numPr>
              <w:tabs>
                <w:tab w:val="clear" w:pos="4153"/>
                <w:tab w:val="clear" w:pos="8306"/>
                <w:tab w:val="left" w:pos="1260"/>
                <w:tab w:val="left" w:pos="1530"/>
                <w:tab w:val="left" w:pos="2721"/>
                <w:tab w:val="left" w:pos="3429"/>
              </w:tabs>
              <w:spacing w:line="360" w:lineRule="auto"/>
              <w:ind w:left="317" w:hanging="274"/>
            </w:pPr>
            <w:r w:rsidRPr="004E771D">
              <w:rPr>
                <w:cs/>
              </w:rPr>
              <w:t xml:space="preserve">กรณีที่ </w:t>
            </w:r>
            <w:r w:rsidRPr="004E771D">
              <w:t xml:space="preserve">Payee Business Group Code </w:t>
            </w:r>
            <w:r w:rsidRPr="004E771D">
              <w:rPr>
                <w:cs/>
              </w:rPr>
              <w:t xml:space="preserve">เป็นค่าว่าง </w:t>
            </w:r>
            <w:r w:rsidRPr="004E771D">
              <w:t>Payee Business Code</w:t>
            </w:r>
          </w:p>
        </w:tc>
      </w:tr>
    </w:tbl>
    <w:p w:rsidR="00F106DC" w:rsidRPr="00F106DC" w:rsidRDefault="00643AA5" w:rsidP="007B1A7C">
      <w:pPr>
        <w:pStyle w:val="Heading3"/>
        <w:ind w:left="450"/>
        <w:jc w:val="center"/>
      </w:pPr>
      <w:bookmarkStart w:id="17" w:name="_Toc2000259"/>
      <w:bookmarkStart w:id="18" w:name="_Toc2000508"/>
      <w:r>
        <w:rPr>
          <w:bCs/>
          <w:cs/>
        </w:rPr>
        <w:br w:type="page"/>
      </w:r>
      <w:r w:rsidR="001763EA">
        <w:lastRenderedPageBreak/>
        <w:t>Data Set</w:t>
      </w:r>
      <w:r w:rsidR="00F106DC" w:rsidRPr="00F106DC">
        <w:rPr>
          <w:bCs/>
          <w:cs/>
        </w:rPr>
        <w:t xml:space="preserve">:  </w:t>
      </w:r>
      <w:r w:rsidR="00F106DC" w:rsidRPr="00F106DC">
        <w:t xml:space="preserve">Electronic Banking Services Summary </w:t>
      </w:r>
      <w:r w:rsidR="00F106DC" w:rsidRPr="00F106DC">
        <w:rPr>
          <w:bCs/>
          <w:cs/>
        </w:rPr>
        <w:t>(</w:t>
      </w:r>
      <w:r w:rsidR="00F106DC" w:rsidRPr="00F106DC">
        <w:t>DS_EBS</w:t>
      </w:r>
      <w:r w:rsidR="00F106DC" w:rsidRPr="00F106DC">
        <w:rPr>
          <w:bCs/>
          <w:cs/>
        </w:rPr>
        <w:t>)</w:t>
      </w:r>
      <w:bookmarkEnd w:id="17"/>
      <w:bookmarkEnd w:id="18"/>
    </w:p>
    <w:p w:rsidR="00F106DC" w:rsidRPr="005B7ABB" w:rsidRDefault="00F106DC" w:rsidP="00E13CBF">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5B7ABB">
        <w:rPr>
          <w:b/>
          <w:bCs/>
          <w:color w:val="000000" w:themeColor="text1"/>
          <w:u w:val="single"/>
          <w:cs/>
        </w:rPr>
        <w:t>คำอธิบาย</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cs/>
          <w:lang w:val="th-TH"/>
        </w:rPr>
      </w:pPr>
      <w:r w:rsidRPr="005B7ABB">
        <w:rPr>
          <w:color w:val="000000" w:themeColor="text1"/>
        </w:rPr>
        <w:tab/>
        <w:t xml:space="preserve">Data Set </w:t>
      </w:r>
      <w:r w:rsidRPr="005B7ABB">
        <w:rPr>
          <w:color w:val="000000" w:themeColor="text1"/>
          <w:cs/>
        </w:rPr>
        <w:t xml:space="preserve">ชุด </w:t>
      </w:r>
      <w:bookmarkStart w:id="19" w:name="electronicbankingservicessummary"/>
      <w:r w:rsidRPr="005B7ABB">
        <w:rPr>
          <w:color w:val="000000" w:themeColor="text1"/>
        </w:rPr>
        <w:t xml:space="preserve">Electronic Banking Services Summary </w:t>
      </w:r>
      <w:bookmarkEnd w:id="19"/>
      <w:r w:rsidRPr="005B7ABB">
        <w:rPr>
          <w:color w:val="000000" w:themeColor="text1"/>
          <w:cs/>
        </w:rPr>
        <w:t>เป็นข้อมูล</w:t>
      </w:r>
      <w:r w:rsidRPr="005B7ABB">
        <w:rPr>
          <w:color w:val="000000" w:themeColor="text1"/>
          <w:cs/>
          <w:lang w:val="th-TH"/>
        </w:rPr>
        <w:t>สรุป</w:t>
      </w:r>
      <w:r w:rsidRPr="005B7ABB">
        <w:rPr>
          <w:color w:val="000000" w:themeColor="text1"/>
          <w:cs/>
        </w:rPr>
        <w:t>เกี่ยวกับ</w:t>
      </w:r>
      <w:r w:rsidRPr="005B7ABB">
        <w:rPr>
          <w:color w:val="000000" w:themeColor="text1"/>
          <w:cs/>
          <w:lang w:val="th-TH"/>
        </w:rPr>
        <w:t>การให้บริการธนาคารอิเล็</w:t>
      </w:r>
      <w:r w:rsidRPr="005B7ABB">
        <w:rPr>
          <w:color w:val="000000" w:themeColor="text1"/>
          <w:cs/>
        </w:rPr>
        <w:t>ก</w:t>
      </w:r>
      <w:r w:rsidRPr="005B7ABB">
        <w:rPr>
          <w:color w:val="000000" w:themeColor="text1"/>
          <w:cs/>
          <w:lang w:val="th-TH"/>
        </w:rPr>
        <w:t>ทรอนิกส์ผ่านช่องทางต่าง ๆ</w:t>
      </w:r>
      <w:r w:rsidR="00D844CB">
        <w:rPr>
          <w:rFonts w:hint="cs"/>
          <w:color w:val="000000" w:themeColor="text1"/>
          <w:cs/>
          <w:lang w:val="th-TH"/>
        </w:rPr>
        <w:t xml:space="preserve"> </w:t>
      </w:r>
      <w:r w:rsidR="00D844CB" w:rsidRPr="005F3FB3">
        <w:rPr>
          <w:rFonts w:hint="cs"/>
          <w:cs/>
        </w:rPr>
        <w:t xml:space="preserve">ทั้งนี้ ยกเว้นรายการโอนเงินระหว่างบัญชีภายในธนาคารเดียวกันของลูกค้าคนเดียวกัน และรายการโอนเงินต่างธนาคารผ่านระบบบาทเนตและระบบ </w:t>
      </w:r>
      <w:r w:rsidR="00D844CB" w:rsidRPr="005F3FB3">
        <w:t xml:space="preserve">ITMX </w:t>
      </w:r>
      <w:bookmarkStart w:id="20" w:name="_GoBack"/>
      <w:bookmarkEnd w:id="20"/>
      <w:r w:rsidR="00D844CB" w:rsidRPr="005F3FB3">
        <w:t>Bulk Payment</w:t>
      </w:r>
    </w:p>
    <w:p w:rsidR="00F106DC" w:rsidRPr="005B7ABB" w:rsidRDefault="00F106DC" w:rsidP="00E13CBF">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5B7ABB">
        <w:rPr>
          <w:b/>
          <w:bCs/>
          <w:color w:val="000000" w:themeColor="text1"/>
          <w:u w:val="single"/>
          <w:cs/>
        </w:rPr>
        <w:t>สถาบันการเงินที่ต้องรายงาน</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cs/>
        </w:rPr>
        <w:tab/>
        <w:t>ธนาคารพาณิชย์ไทย</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cs/>
        </w:rPr>
        <w:tab/>
        <w:t xml:space="preserve">ธนาคารพาณิชย์ไทยเพื่อรายย่อย  </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cs/>
        </w:rPr>
        <w:tab/>
        <w:t>ธนาคารพาณิชย์ที่เป็นบริษัทลูกของธนาคาร</w:t>
      </w:r>
      <w:r w:rsidR="00E13CBF" w:rsidRPr="008D3760">
        <w:rPr>
          <w:color w:val="000000" w:themeColor="text1"/>
          <w:cs/>
        </w:rPr>
        <w:t>พาณิชย์</w:t>
      </w:r>
      <w:r w:rsidRPr="005B7ABB">
        <w:rPr>
          <w:color w:val="000000" w:themeColor="text1"/>
          <w:cs/>
        </w:rPr>
        <w:t>ต่างประเทศ</w:t>
      </w:r>
      <w:r w:rsidRPr="005B7ABB">
        <w:rPr>
          <w:color w:val="000000" w:themeColor="text1"/>
        </w:rPr>
        <w:tab/>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cs/>
          <w:lang w:val="th-TH"/>
        </w:rPr>
      </w:pPr>
      <w:r w:rsidRPr="005B7ABB">
        <w:rPr>
          <w:color w:val="000000" w:themeColor="text1"/>
          <w:cs/>
          <w:lang w:val="th-TH"/>
        </w:rPr>
        <w:tab/>
        <w:t>สาขา</w:t>
      </w:r>
      <w:r w:rsidR="00E13CBF">
        <w:rPr>
          <w:rFonts w:hint="cs"/>
          <w:color w:val="000000" w:themeColor="text1"/>
          <w:cs/>
          <w:lang w:val="th-TH"/>
        </w:rPr>
        <w:t>ของ</w:t>
      </w:r>
      <w:r w:rsidRPr="005B7ABB">
        <w:rPr>
          <w:color w:val="000000" w:themeColor="text1"/>
          <w:cs/>
          <w:lang w:val="th-TH"/>
        </w:rPr>
        <w:t>ธนาคารพาณิชย์ต่างประเทศ</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cs/>
          <w:lang w:val="th-TH"/>
        </w:rPr>
      </w:pPr>
      <w:r w:rsidRPr="005B7ABB">
        <w:rPr>
          <w:rFonts w:hint="cs"/>
          <w:color w:val="000000" w:themeColor="text1"/>
          <w:cs/>
        </w:rPr>
        <w:tab/>
      </w:r>
      <w:r w:rsidR="008653A1">
        <w:rPr>
          <w:rFonts w:hint="cs"/>
          <w:color w:val="000000" w:themeColor="text1"/>
          <w:cs/>
          <w:lang w:val="th-TH"/>
        </w:rPr>
        <w:t>สถาบันการเงินเฉพาะกิจ</w:t>
      </w:r>
    </w:p>
    <w:p w:rsidR="00F106DC" w:rsidRPr="005B7ABB" w:rsidRDefault="00F106DC" w:rsidP="00F106DC">
      <w:pPr>
        <w:pStyle w:val="Header"/>
        <w:tabs>
          <w:tab w:val="clear" w:pos="4153"/>
          <w:tab w:val="clear" w:pos="8306"/>
          <w:tab w:val="left" w:pos="1260"/>
          <w:tab w:val="left" w:pos="1530"/>
          <w:tab w:val="left" w:pos="1890"/>
        </w:tabs>
        <w:spacing w:line="440" w:lineRule="exact"/>
        <w:rPr>
          <w:b/>
          <w:bCs/>
          <w:color w:val="000000" w:themeColor="text1"/>
          <w:u w:val="single"/>
        </w:rPr>
      </w:pPr>
      <w:r w:rsidRPr="005B7ABB">
        <w:rPr>
          <w:b/>
          <w:bCs/>
          <w:color w:val="000000" w:themeColor="text1"/>
          <w:u w:val="single"/>
          <w:cs/>
        </w:rPr>
        <w:t>ลักษณะข้อมูล</w:t>
      </w:r>
    </w:p>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cs/>
          <w:lang w:val="th-TH"/>
        </w:rPr>
      </w:pPr>
      <w:r w:rsidRPr="005B7ABB">
        <w:rPr>
          <w:color w:val="000000" w:themeColor="text1"/>
        </w:rPr>
        <w:tab/>
      </w:r>
      <w:r w:rsidRPr="005B7ABB">
        <w:rPr>
          <w:color w:val="000000" w:themeColor="text1"/>
          <w:cs/>
          <w:lang w:val="th-TH"/>
        </w:rPr>
        <w:t>รายเดือน</w:t>
      </w:r>
    </w:p>
    <w:p w:rsidR="00F106DC" w:rsidRPr="005B7ABB" w:rsidRDefault="00F106DC" w:rsidP="00F106DC">
      <w:pPr>
        <w:pStyle w:val="Header"/>
        <w:tabs>
          <w:tab w:val="clear" w:pos="4153"/>
          <w:tab w:val="clear" w:pos="8306"/>
          <w:tab w:val="left" w:pos="1260"/>
          <w:tab w:val="left" w:pos="1530"/>
          <w:tab w:val="left" w:pos="1890"/>
        </w:tabs>
        <w:spacing w:line="440" w:lineRule="exact"/>
        <w:rPr>
          <w:b/>
          <w:bCs/>
          <w:color w:val="000000" w:themeColor="text1"/>
          <w:u w:val="single"/>
        </w:rPr>
      </w:pPr>
      <w:r w:rsidRPr="005B7ABB">
        <w:rPr>
          <w:b/>
          <w:bCs/>
          <w:color w:val="000000" w:themeColor="text1"/>
          <w:u w:val="single"/>
          <w:cs/>
        </w:rPr>
        <w:t>ความถี่ในการส่งชุดข้อมูล</w:t>
      </w:r>
    </w:p>
    <w:p w:rsidR="00F106DC" w:rsidRPr="005B7ABB" w:rsidRDefault="00F106DC" w:rsidP="00F106DC">
      <w:pPr>
        <w:pStyle w:val="Header"/>
        <w:tabs>
          <w:tab w:val="clear" w:pos="4153"/>
          <w:tab w:val="clear" w:pos="8306"/>
          <w:tab w:val="left" w:pos="1242"/>
          <w:tab w:val="left" w:pos="1530"/>
          <w:tab w:val="left" w:pos="1890"/>
        </w:tabs>
        <w:spacing w:line="440" w:lineRule="exact"/>
        <w:rPr>
          <w:color w:val="000000" w:themeColor="text1"/>
          <w:cs/>
          <w:lang w:val="th-TH"/>
        </w:rPr>
      </w:pPr>
      <w:r w:rsidRPr="005B7ABB">
        <w:rPr>
          <w:color w:val="000000" w:themeColor="text1"/>
        </w:rPr>
        <w:tab/>
      </w:r>
      <w:r w:rsidRPr="005B7ABB">
        <w:rPr>
          <w:color w:val="000000" w:themeColor="text1"/>
          <w:cs/>
        </w:rPr>
        <w:t>ทุกสิ้น</w:t>
      </w:r>
      <w:r w:rsidRPr="005B7ABB">
        <w:rPr>
          <w:rFonts w:hint="cs"/>
          <w:color w:val="000000" w:themeColor="text1"/>
          <w:cs/>
          <w:lang w:val="th-TH"/>
        </w:rPr>
        <w:t>เดือน</w:t>
      </w:r>
    </w:p>
    <w:p w:rsidR="00F106DC" w:rsidRPr="005B7ABB" w:rsidRDefault="00F106DC" w:rsidP="00F106DC">
      <w:pPr>
        <w:pStyle w:val="Header"/>
        <w:tabs>
          <w:tab w:val="clear" w:pos="4153"/>
          <w:tab w:val="clear" w:pos="8306"/>
          <w:tab w:val="left" w:pos="1260"/>
          <w:tab w:val="left" w:pos="1530"/>
          <w:tab w:val="left" w:pos="1890"/>
        </w:tabs>
        <w:spacing w:line="440" w:lineRule="exact"/>
        <w:rPr>
          <w:b/>
          <w:bCs/>
          <w:color w:val="000000" w:themeColor="text1"/>
          <w:u w:val="single"/>
        </w:rPr>
      </w:pPr>
      <w:r w:rsidRPr="005B7ABB">
        <w:rPr>
          <w:b/>
          <w:bCs/>
          <w:color w:val="000000" w:themeColor="text1"/>
          <w:u w:val="single"/>
          <w:cs/>
        </w:rPr>
        <w:t>กำหนดการส่ง</w:t>
      </w:r>
    </w:p>
    <w:p w:rsidR="00F106DC" w:rsidRDefault="00F106DC" w:rsidP="006B3083">
      <w:pPr>
        <w:pStyle w:val="Header"/>
        <w:tabs>
          <w:tab w:val="clear" w:pos="4153"/>
          <w:tab w:val="clear" w:pos="8306"/>
          <w:tab w:val="left" w:pos="1260"/>
          <w:tab w:val="left" w:pos="1530"/>
          <w:tab w:val="left" w:pos="1890"/>
        </w:tabs>
        <w:spacing w:after="240" w:line="440" w:lineRule="exact"/>
        <w:rPr>
          <w:color w:val="000000" w:themeColor="text1"/>
        </w:rPr>
      </w:pPr>
      <w:r w:rsidRPr="005B7ABB">
        <w:rPr>
          <w:color w:val="000000" w:themeColor="text1"/>
        </w:rPr>
        <w:tab/>
      </w:r>
      <w:r w:rsidRPr="005B7ABB">
        <w:rPr>
          <w:color w:val="000000" w:themeColor="text1"/>
          <w:cs/>
        </w:rPr>
        <w:t>ภายใน  1  เดือน นับจากวันสิ้น</w:t>
      </w:r>
      <w:r w:rsidRPr="005B7ABB">
        <w:rPr>
          <w:rFonts w:hint="cs"/>
          <w:color w:val="000000" w:themeColor="text1"/>
          <w:cs/>
        </w:rPr>
        <w:t>เดือน</w:t>
      </w:r>
      <w:r w:rsidRPr="005B7ABB">
        <w:rPr>
          <w:color w:val="000000" w:themeColor="text1"/>
          <w:cs/>
        </w:rPr>
        <w:t>ที่รายงาน</w:t>
      </w:r>
    </w:p>
    <w:p w:rsidR="00950E6F" w:rsidRPr="005B7ABB" w:rsidRDefault="00950E6F" w:rsidP="006B3083">
      <w:pPr>
        <w:pStyle w:val="Header"/>
        <w:tabs>
          <w:tab w:val="clear" w:pos="4153"/>
          <w:tab w:val="clear" w:pos="8306"/>
          <w:tab w:val="left" w:pos="1260"/>
          <w:tab w:val="left" w:pos="1530"/>
          <w:tab w:val="left" w:pos="1890"/>
        </w:tabs>
        <w:spacing w:after="24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97"/>
        <w:gridCol w:w="6521"/>
        <w:gridCol w:w="5624"/>
      </w:tblGrid>
      <w:tr w:rsidR="005318E4" w:rsidRPr="005B7ABB" w:rsidTr="00446DC8">
        <w:trPr>
          <w:trHeight w:val="728"/>
          <w:tblHeader/>
        </w:trPr>
        <w:tc>
          <w:tcPr>
            <w:tcW w:w="2297" w:type="dxa"/>
            <w:tcBorders>
              <w:top w:val="single" w:sz="4" w:space="0" w:color="auto"/>
              <w:left w:val="single" w:sz="4" w:space="0" w:color="auto"/>
              <w:bottom w:val="single" w:sz="4" w:space="0" w:color="auto"/>
              <w:right w:val="single" w:sz="4" w:space="0" w:color="auto"/>
            </w:tcBorders>
            <w:shd w:val="clear" w:color="auto" w:fill="CCFFFF"/>
          </w:tcPr>
          <w:p w:rsidR="005318E4" w:rsidRPr="00D64778" w:rsidRDefault="005318E4" w:rsidP="005318E4">
            <w:pPr>
              <w:pStyle w:val="Header"/>
              <w:tabs>
                <w:tab w:val="clear" w:pos="4153"/>
                <w:tab w:val="clear" w:pos="8306"/>
                <w:tab w:val="left" w:pos="1260"/>
                <w:tab w:val="left" w:pos="1530"/>
                <w:tab w:val="left" w:pos="1890"/>
              </w:tabs>
              <w:spacing w:line="440" w:lineRule="exact"/>
              <w:jc w:val="center"/>
              <w:rPr>
                <w:b/>
                <w:bCs/>
                <w:color w:val="000000" w:themeColor="text1"/>
              </w:rPr>
            </w:pPr>
            <w:r w:rsidRPr="00D64778">
              <w:rPr>
                <w:b/>
                <w:bCs/>
                <w:color w:val="000000" w:themeColor="text1"/>
              </w:rPr>
              <w:lastRenderedPageBreak/>
              <w:br w:type="page"/>
              <w:t xml:space="preserve">Data Element </w:t>
            </w:r>
            <w:r w:rsidRPr="00D64778">
              <w:rPr>
                <w:b/>
                <w:bCs/>
                <w:color w:val="000000" w:themeColor="text1"/>
                <w:cs/>
                <w:lang w:val="en-GB"/>
              </w:rPr>
              <w:t>(</w:t>
            </w:r>
            <w:r w:rsidRPr="00D64778">
              <w:rPr>
                <w:b/>
                <w:bCs/>
                <w:color w:val="000000" w:themeColor="text1"/>
              </w:rPr>
              <w:t>field</w:t>
            </w:r>
            <w:r w:rsidRPr="00D64778">
              <w:rPr>
                <w:b/>
                <w:bCs/>
                <w:color w:val="000000" w:themeColor="text1"/>
                <w:cs/>
                <w:lang w:val="en-GB"/>
              </w:rPr>
              <w:t>)</w:t>
            </w:r>
          </w:p>
        </w:tc>
        <w:tc>
          <w:tcPr>
            <w:tcW w:w="6521" w:type="dxa"/>
            <w:tcBorders>
              <w:top w:val="single" w:sz="4" w:space="0" w:color="auto"/>
              <w:left w:val="single" w:sz="4" w:space="0" w:color="auto"/>
              <w:bottom w:val="single" w:sz="4" w:space="0" w:color="auto"/>
              <w:right w:val="single" w:sz="4" w:space="0" w:color="auto"/>
            </w:tcBorders>
            <w:shd w:val="clear" w:color="auto" w:fill="CCFFFF"/>
          </w:tcPr>
          <w:p w:rsidR="005318E4" w:rsidRPr="00D64778" w:rsidRDefault="005318E4" w:rsidP="005318E4">
            <w:pPr>
              <w:pStyle w:val="Header"/>
              <w:tabs>
                <w:tab w:val="clear" w:pos="4153"/>
                <w:tab w:val="clear" w:pos="8306"/>
                <w:tab w:val="left" w:pos="1260"/>
                <w:tab w:val="left" w:pos="1530"/>
                <w:tab w:val="left" w:pos="1890"/>
              </w:tabs>
              <w:spacing w:line="440" w:lineRule="exact"/>
              <w:jc w:val="center"/>
              <w:rPr>
                <w:b/>
                <w:bCs/>
                <w:color w:val="000000" w:themeColor="text1"/>
              </w:rPr>
            </w:pPr>
            <w:r w:rsidRPr="00D64778">
              <w:rPr>
                <w:b/>
                <w:bCs/>
                <w:color w:val="000000" w:themeColor="text1"/>
                <w:cs/>
              </w:rPr>
              <w:t>คำอธิบาย</w:t>
            </w:r>
          </w:p>
        </w:tc>
        <w:tc>
          <w:tcPr>
            <w:tcW w:w="5624" w:type="dxa"/>
            <w:tcBorders>
              <w:top w:val="single" w:sz="4" w:space="0" w:color="auto"/>
              <w:left w:val="single" w:sz="4" w:space="0" w:color="auto"/>
              <w:bottom w:val="single" w:sz="4" w:space="0" w:color="auto"/>
              <w:right w:val="single" w:sz="4" w:space="0" w:color="auto"/>
            </w:tcBorders>
            <w:shd w:val="clear" w:color="auto" w:fill="CCFFFF"/>
          </w:tcPr>
          <w:p w:rsidR="005318E4" w:rsidRPr="00D64778" w:rsidRDefault="005318E4" w:rsidP="005318E4">
            <w:pPr>
              <w:pStyle w:val="Header"/>
              <w:tabs>
                <w:tab w:val="clear" w:pos="4153"/>
                <w:tab w:val="clear" w:pos="8306"/>
                <w:tab w:val="left" w:pos="1260"/>
                <w:tab w:val="left" w:pos="1530"/>
                <w:tab w:val="left" w:pos="1890"/>
              </w:tabs>
              <w:spacing w:line="440" w:lineRule="exact"/>
              <w:jc w:val="center"/>
              <w:rPr>
                <w:b/>
                <w:bCs/>
                <w:color w:val="000000" w:themeColor="text1"/>
              </w:rPr>
            </w:pPr>
            <w:r w:rsidRPr="00D64778">
              <w:rPr>
                <w:b/>
                <w:bCs/>
                <w:color w:val="000000" w:themeColor="text1"/>
              </w:rPr>
              <w:t>Validation Rule</w:t>
            </w:r>
          </w:p>
        </w:tc>
      </w:tr>
      <w:tr w:rsidR="00F106DC" w:rsidRPr="005B7ABB" w:rsidTr="00E13CBF">
        <w:trPr>
          <w:trHeight w:val="1052"/>
        </w:trPr>
        <w:tc>
          <w:tcPr>
            <w:tcW w:w="2297" w:type="dxa"/>
            <w:tcBorders>
              <w:top w:val="single" w:sz="4" w:space="0" w:color="auto"/>
            </w:tcBorders>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br w:type="page"/>
              <w:t>Organization Id</w:t>
            </w:r>
          </w:p>
        </w:tc>
        <w:tc>
          <w:tcPr>
            <w:tcW w:w="6521" w:type="dxa"/>
            <w:tcBorders>
              <w:top w:val="single" w:sz="4" w:space="0" w:color="auto"/>
            </w:tcBorders>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รหัสสถาบันการเงินผู้ส่งข้อมูลจะใช้รหัสเดิมของสถาบันการเงิน</w:t>
            </w:r>
            <w:r w:rsidRPr="005B7ABB">
              <w:rPr>
                <w:color w:val="000000" w:themeColor="text1"/>
                <w:cs/>
              </w:rPr>
              <w:t xml:space="preserve"> </w:t>
            </w:r>
          </w:p>
        </w:tc>
        <w:tc>
          <w:tcPr>
            <w:tcW w:w="5624" w:type="dxa"/>
            <w:tcBorders>
              <w:top w:val="single" w:sz="4" w:space="0" w:color="auto"/>
            </w:tcBorders>
          </w:tcPr>
          <w:p w:rsidR="00CD21C7" w:rsidRPr="00CD21C7" w:rsidRDefault="00CD21C7" w:rsidP="00E13CBF">
            <w:pPr>
              <w:pStyle w:val="Header"/>
              <w:tabs>
                <w:tab w:val="clear" w:pos="4153"/>
                <w:tab w:val="clear" w:pos="8306"/>
                <w:tab w:val="left" w:pos="1260"/>
                <w:tab w:val="left" w:pos="1530"/>
                <w:tab w:val="left" w:pos="1890"/>
              </w:tabs>
              <w:spacing w:before="120" w:line="360" w:lineRule="auto"/>
              <w:rPr>
                <w:cs/>
                <w:lang w:val="th-TH"/>
              </w:rPr>
            </w:pPr>
            <w:r w:rsidRPr="00CD21C7">
              <w:t>Data Set Validation</w:t>
            </w:r>
            <w:r w:rsidRPr="00CD21C7">
              <w:rPr>
                <w:cs/>
              </w:rPr>
              <w:t>:</w:t>
            </w:r>
          </w:p>
          <w:p w:rsidR="00F106DC" w:rsidRPr="00B90993" w:rsidRDefault="00F106DC" w:rsidP="00E13CBF">
            <w:pPr>
              <w:pStyle w:val="Header"/>
              <w:tabs>
                <w:tab w:val="clear" w:pos="4153"/>
                <w:tab w:val="clear" w:pos="8306"/>
                <w:tab w:val="left" w:pos="1260"/>
                <w:tab w:val="left" w:pos="1530"/>
                <w:tab w:val="left" w:pos="1890"/>
              </w:tabs>
              <w:spacing w:line="360" w:lineRule="auto"/>
              <w:rPr>
                <w:cs/>
              </w:rPr>
            </w:pPr>
            <w:r w:rsidRPr="00B90993">
              <w:rPr>
                <w:cs/>
                <w:lang w:val="th-TH"/>
              </w:rPr>
              <w:t>ตรวจสอบกับรหัสมาตรฐานของสถาบันการเงินที่ธนาคารแห่งประเทศไทยกำหนด</w:t>
            </w:r>
          </w:p>
        </w:tc>
      </w:tr>
      <w:tr w:rsidR="00F106DC" w:rsidRPr="005B7ABB" w:rsidTr="001D18E5">
        <w:trPr>
          <w:trHeight w:val="818"/>
        </w:trPr>
        <w:tc>
          <w:tcPr>
            <w:tcW w:w="2297" w:type="dxa"/>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FI Reporting Group Id</w:t>
            </w:r>
          </w:p>
        </w:tc>
        <w:tc>
          <w:tcPr>
            <w:tcW w:w="6521" w:type="dxa"/>
          </w:tcPr>
          <w:p w:rsidR="00F106DC" w:rsidRPr="00532391" w:rsidRDefault="00F106DC" w:rsidP="00E13CBF">
            <w:pPr>
              <w:spacing w:before="120" w:line="360" w:lineRule="auto"/>
              <w:rPr>
                <w:color w:val="000000" w:themeColor="text1"/>
                <w:cs/>
                <w:lang w:val="th-TH"/>
              </w:rPr>
            </w:pPr>
            <w:r w:rsidRPr="005B7ABB">
              <w:rPr>
                <w:color w:val="000000" w:themeColor="text1"/>
                <w:cs/>
                <w:lang w:val="th-TH"/>
              </w:rPr>
              <w:t>ชุดข้อมูลของสถาบันการเงิน  รายงานชุดรวมทุกสำนักงานในประเทศ</w:t>
            </w:r>
          </w:p>
        </w:tc>
        <w:tc>
          <w:tcPr>
            <w:tcW w:w="5624" w:type="dxa"/>
          </w:tcPr>
          <w:p w:rsidR="004A636F" w:rsidRPr="001D18E5" w:rsidRDefault="004A636F" w:rsidP="001D18E5">
            <w:pPr>
              <w:pStyle w:val="Header"/>
              <w:tabs>
                <w:tab w:val="clear" w:pos="4153"/>
                <w:tab w:val="clear" w:pos="8306"/>
                <w:tab w:val="left" w:pos="1260"/>
                <w:tab w:val="left" w:pos="1530"/>
                <w:tab w:val="left" w:pos="1890"/>
              </w:tabs>
              <w:spacing w:line="360" w:lineRule="auto"/>
              <w:rPr>
                <w:highlight w:val="yellow"/>
              </w:rPr>
            </w:pPr>
          </w:p>
        </w:tc>
      </w:tr>
      <w:tr w:rsidR="00F106DC" w:rsidRPr="005B7ABB" w:rsidTr="00446DC8">
        <w:trPr>
          <w:trHeight w:val="512"/>
        </w:trPr>
        <w:tc>
          <w:tcPr>
            <w:tcW w:w="2297" w:type="dxa"/>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Data Set Date</w:t>
            </w:r>
          </w:p>
        </w:tc>
        <w:tc>
          <w:tcPr>
            <w:tcW w:w="6521" w:type="dxa"/>
          </w:tcPr>
          <w:p w:rsidR="00F106DC" w:rsidRPr="005B7ABB" w:rsidRDefault="00E13CBF" w:rsidP="00E13CBF">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lang w:val="th-TH"/>
              </w:rPr>
              <w:t>วันที่ของชุดข้อมูล</w:t>
            </w:r>
          </w:p>
        </w:tc>
        <w:tc>
          <w:tcPr>
            <w:tcW w:w="5624" w:type="dxa"/>
          </w:tcPr>
          <w:p w:rsidR="00CD21C7" w:rsidRPr="00CD21C7" w:rsidRDefault="00CD21C7" w:rsidP="00E13CBF">
            <w:pPr>
              <w:pStyle w:val="Header"/>
              <w:tabs>
                <w:tab w:val="clear" w:pos="4153"/>
                <w:tab w:val="clear" w:pos="8306"/>
                <w:tab w:val="left" w:pos="1260"/>
                <w:tab w:val="left" w:pos="1530"/>
                <w:tab w:val="left" w:pos="1890"/>
              </w:tabs>
              <w:spacing w:before="120" w:line="360" w:lineRule="auto"/>
              <w:rPr>
                <w:cs/>
                <w:lang w:val="th-TH"/>
              </w:rPr>
            </w:pPr>
            <w:r w:rsidRPr="00CD21C7">
              <w:t>Data Set Validation</w:t>
            </w:r>
            <w:r w:rsidRPr="00CD21C7">
              <w:rPr>
                <w:cs/>
              </w:rPr>
              <w:t>:</w:t>
            </w:r>
          </w:p>
          <w:p w:rsidR="00F106DC" w:rsidRPr="00B90993" w:rsidRDefault="00F106DC" w:rsidP="00E13CBF">
            <w:pPr>
              <w:pStyle w:val="Header"/>
              <w:tabs>
                <w:tab w:val="clear" w:pos="4153"/>
                <w:tab w:val="clear" w:pos="8306"/>
                <w:tab w:val="left" w:pos="1260"/>
                <w:tab w:val="left" w:pos="1530"/>
                <w:tab w:val="left" w:pos="1890"/>
              </w:tabs>
              <w:spacing w:line="360" w:lineRule="auto"/>
            </w:pPr>
            <w:r w:rsidRPr="00B90993">
              <w:rPr>
                <w:cs/>
              </w:rPr>
              <w:t>วันที่ต้องเป็นวันสิ้นเดือนตามปีปฏิทิน</w:t>
            </w:r>
          </w:p>
        </w:tc>
      </w:tr>
      <w:tr w:rsidR="00F106DC" w:rsidRPr="005B7ABB" w:rsidTr="00E13CBF">
        <w:trPr>
          <w:trHeight w:val="377"/>
        </w:trPr>
        <w:tc>
          <w:tcPr>
            <w:tcW w:w="2297" w:type="dxa"/>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Month</w:t>
            </w:r>
          </w:p>
        </w:tc>
        <w:tc>
          <w:tcPr>
            <w:tcW w:w="6521" w:type="dxa"/>
          </w:tcPr>
          <w:p w:rsidR="00F106DC" w:rsidRDefault="00A84FF9" w:rsidP="00E13CBF">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lang w:val="th-TH"/>
              </w:rPr>
              <w:t xml:space="preserve">เดือนของชุดข้อมูล </w:t>
            </w:r>
          </w:p>
          <w:p w:rsidR="004D4D6A" w:rsidRPr="004D4D6A" w:rsidRDefault="004D4D6A" w:rsidP="004D4D6A">
            <w:pPr>
              <w:pStyle w:val="Header"/>
              <w:tabs>
                <w:tab w:val="clear" w:pos="4153"/>
                <w:tab w:val="clear" w:pos="8306"/>
                <w:tab w:val="left" w:pos="1260"/>
                <w:tab w:val="left" w:pos="1530"/>
                <w:tab w:val="left" w:pos="1890"/>
              </w:tabs>
              <w:spacing w:line="360" w:lineRule="auto"/>
              <w:rPr>
                <w:color w:val="000000" w:themeColor="text1"/>
                <w:cs/>
              </w:rPr>
            </w:pPr>
            <w:r w:rsidRPr="00D96FFB">
              <w:rPr>
                <w:rFonts w:hint="cs"/>
                <w:color w:val="000000" w:themeColor="text1"/>
                <w:cs/>
                <w:lang w:val="th-TH"/>
              </w:rPr>
              <w:t xml:space="preserve">ถ้าเดือนของชุดข้อมูล คือ ม.ค. </w:t>
            </w:r>
            <w:r w:rsidRPr="00D96FFB">
              <w:rPr>
                <w:color w:val="000000" w:themeColor="text1"/>
              </w:rPr>
              <w:t xml:space="preserve">Month </w:t>
            </w:r>
            <w:r w:rsidRPr="00D96FFB">
              <w:rPr>
                <w:color w:val="000000" w:themeColor="text1"/>
                <w:cs/>
              </w:rPr>
              <w:t xml:space="preserve">= </w:t>
            </w:r>
            <w:r w:rsidRPr="00D96FFB">
              <w:rPr>
                <w:color w:val="000000" w:themeColor="text1"/>
              </w:rPr>
              <w:t xml:space="preserve">01, </w:t>
            </w:r>
            <w:r w:rsidRPr="00D96FFB">
              <w:rPr>
                <w:rFonts w:hint="cs"/>
                <w:color w:val="000000" w:themeColor="text1"/>
                <w:cs/>
              </w:rPr>
              <w:t xml:space="preserve">ก.พ. </w:t>
            </w:r>
            <w:r w:rsidRPr="00D96FFB">
              <w:rPr>
                <w:color w:val="000000" w:themeColor="text1"/>
              </w:rPr>
              <w:t xml:space="preserve">Month </w:t>
            </w:r>
            <w:r w:rsidRPr="00D96FFB">
              <w:rPr>
                <w:color w:val="000000" w:themeColor="text1"/>
                <w:cs/>
              </w:rPr>
              <w:t xml:space="preserve">= </w:t>
            </w:r>
            <w:r w:rsidRPr="00D96FFB">
              <w:rPr>
                <w:color w:val="000000" w:themeColor="text1"/>
              </w:rPr>
              <w:t xml:space="preserve">02, </w:t>
            </w:r>
            <w:r w:rsidRPr="00D96FFB">
              <w:rPr>
                <w:rFonts w:hint="cs"/>
                <w:color w:val="000000" w:themeColor="text1"/>
                <w:cs/>
              </w:rPr>
              <w:t xml:space="preserve">มี.ค. </w:t>
            </w:r>
            <w:r w:rsidRPr="00D96FFB">
              <w:rPr>
                <w:color w:val="000000" w:themeColor="text1"/>
              </w:rPr>
              <w:t xml:space="preserve">Month </w:t>
            </w:r>
            <w:r w:rsidRPr="00D96FFB">
              <w:rPr>
                <w:color w:val="000000" w:themeColor="text1"/>
                <w:cs/>
              </w:rPr>
              <w:t xml:space="preserve">= </w:t>
            </w:r>
            <w:r w:rsidRPr="00D96FFB">
              <w:rPr>
                <w:color w:val="000000" w:themeColor="text1"/>
              </w:rPr>
              <w:t xml:space="preserve">03, </w:t>
            </w:r>
            <w:r w:rsidRPr="00D96FFB">
              <w:rPr>
                <w:color w:val="000000" w:themeColor="text1"/>
                <w:cs/>
              </w:rPr>
              <w:t>…</w:t>
            </w:r>
            <w:r w:rsidRPr="00D96FFB">
              <w:rPr>
                <w:color w:val="000000" w:themeColor="text1"/>
              </w:rPr>
              <w:t xml:space="preserve">, </w:t>
            </w:r>
            <w:r w:rsidRPr="00D96FFB">
              <w:rPr>
                <w:rFonts w:hint="cs"/>
                <w:color w:val="000000" w:themeColor="text1"/>
                <w:cs/>
              </w:rPr>
              <w:t xml:space="preserve">ธ.ค. </w:t>
            </w:r>
            <w:r w:rsidRPr="00D96FFB">
              <w:rPr>
                <w:color w:val="000000" w:themeColor="text1"/>
              </w:rPr>
              <w:t xml:space="preserve">Month </w:t>
            </w:r>
            <w:r w:rsidRPr="00D96FFB">
              <w:rPr>
                <w:color w:val="000000" w:themeColor="text1"/>
                <w:cs/>
              </w:rPr>
              <w:t xml:space="preserve">= </w:t>
            </w:r>
            <w:r w:rsidRPr="00D96FFB">
              <w:rPr>
                <w:color w:val="000000" w:themeColor="text1"/>
              </w:rPr>
              <w:t>12</w:t>
            </w:r>
          </w:p>
        </w:tc>
        <w:tc>
          <w:tcPr>
            <w:tcW w:w="5624" w:type="dxa"/>
          </w:tcPr>
          <w:p w:rsidR="00F106DC" w:rsidRPr="00B90993" w:rsidRDefault="00F106DC" w:rsidP="00E13CBF">
            <w:pPr>
              <w:spacing w:before="120" w:line="360" w:lineRule="auto"/>
            </w:pPr>
          </w:p>
        </w:tc>
      </w:tr>
      <w:tr w:rsidR="00F106DC" w:rsidRPr="005B7ABB" w:rsidTr="00446DC8">
        <w:trPr>
          <w:trHeight w:val="1039"/>
        </w:trPr>
        <w:tc>
          <w:tcPr>
            <w:tcW w:w="2297" w:type="dxa"/>
          </w:tcPr>
          <w:p w:rsidR="00F106DC" w:rsidRPr="005B7ABB" w:rsidRDefault="00FE08EA" w:rsidP="00E13CBF">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Electronic Banking Service</w:t>
            </w:r>
            <w:r w:rsidR="00F106DC" w:rsidRPr="005B7ABB">
              <w:rPr>
                <w:color w:val="000000" w:themeColor="text1"/>
              </w:rPr>
              <w:t xml:space="preserve"> Type</w:t>
            </w:r>
          </w:p>
        </w:tc>
        <w:tc>
          <w:tcPr>
            <w:tcW w:w="6521" w:type="dxa"/>
          </w:tcPr>
          <w:p w:rsidR="00F106DC" w:rsidRPr="005B7ABB" w:rsidRDefault="00F106DC" w:rsidP="004D4D6A">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ประเภทของการให้บริการธนาคารอิเล็กทรอนิกส์</w:t>
            </w:r>
            <w:r w:rsidR="004D4D6A">
              <w:rPr>
                <w:rFonts w:hint="cs"/>
                <w:color w:val="000000" w:themeColor="text1"/>
                <w:cs/>
                <w:lang w:val="th-TH"/>
              </w:rPr>
              <w:t xml:space="preserve"> </w:t>
            </w:r>
            <w:r w:rsidRPr="005B7ABB">
              <w:rPr>
                <w:color w:val="000000" w:themeColor="text1"/>
                <w:cs/>
                <w:lang w:val="th-TH"/>
              </w:rPr>
              <w:t xml:space="preserve">และการชำระเงินอิเล็กทรอนิกส์โดยลูกค้าเป็นผู้ทำรายการผ่านบัญชี  และประเภทรายการที่ธนาคารเป็นผู้ทำรายการให้สำหรับรายการโอนเงินระหว่างบัญชีโดยมีข้อตกลงล่วงหน้าเฉพาะรายการที่เกิดขึ้นภายในธนาคารเดียวกัน </w:t>
            </w:r>
          </w:p>
        </w:tc>
        <w:tc>
          <w:tcPr>
            <w:tcW w:w="5624" w:type="dxa"/>
          </w:tcPr>
          <w:p w:rsidR="00F106DC" w:rsidRPr="00B90993" w:rsidRDefault="00F106DC" w:rsidP="00C03F5D">
            <w:pPr>
              <w:pStyle w:val="Header"/>
              <w:tabs>
                <w:tab w:val="clear" w:pos="4153"/>
                <w:tab w:val="clear" w:pos="8306"/>
                <w:tab w:val="left" w:pos="1260"/>
                <w:tab w:val="left" w:pos="1530"/>
                <w:tab w:val="left" w:pos="1890"/>
              </w:tabs>
              <w:spacing w:line="440" w:lineRule="exact"/>
            </w:pPr>
          </w:p>
        </w:tc>
      </w:tr>
      <w:tr w:rsidR="00F106DC" w:rsidRPr="005B7ABB" w:rsidTr="00E13CBF">
        <w:trPr>
          <w:trHeight w:val="728"/>
        </w:trPr>
        <w:tc>
          <w:tcPr>
            <w:tcW w:w="2297" w:type="dxa"/>
            <w:tcBorders>
              <w:bottom w:val="dotted" w:sz="4" w:space="0" w:color="auto"/>
            </w:tcBorders>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Involved Party Type</w:t>
            </w:r>
          </w:p>
        </w:tc>
        <w:tc>
          <w:tcPr>
            <w:tcW w:w="6521" w:type="dxa"/>
            <w:tcBorders>
              <w:bottom w:val="dotted" w:sz="4" w:space="0" w:color="auto"/>
            </w:tcBorders>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ประเภทของลูกค้าที่มาทำสัญญา โดยแยกประเภทตาม</w:t>
            </w:r>
            <w:r w:rsidRPr="005B7ABB">
              <w:rPr>
                <w:color w:val="000000" w:themeColor="text1"/>
                <w:cs/>
              </w:rPr>
              <w:t xml:space="preserve"> </w:t>
            </w:r>
            <w:r w:rsidRPr="005B7ABB">
              <w:rPr>
                <w:color w:val="000000" w:themeColor="text1"/>
              </w:rPr>
              <w:t xml:space="preserve">Code </w:t>
            </w:r>
            <w:r w:rsidRPr="005B7ABB">
              <w:rPr>
                <w:color w:val="000000" w:themeColor="text1"/>
                <w:cs/>
              </w:rPr>
              <w:t xml:space="preserve">ที่เป็น </w:t>
            </w:r>
            <w:r w:rsidRPr="005B7ABB">
              <w:rPr>
                <w:color w:val="000000" w:themeColor="text1"/>
              </w:rPr>
              <w:t xml:space="preserve">Level  </w:t>
            </w:r>
            <w:r w:rsidRPr="005B7ABB">
              <w:rPr>
                <w:color w:val="000000" w:themeColor="text1"/>
                <w:cs/>
              </w:rPr>
              <w:t xml:space="preserve">หลัก </w:t>
            </w:r>
          </w:p>
        </w:tc>
        <w:tc>
          <w:tcPr>
            <w:tcW w:w="5624" w:type="dxa"/>
            <w:tcBorders>
              <w:bottom w:val="dotted" w:sz="4" w:space="0" w:color="auto"/>
            </w:tcBorders>
          </w:tcPr>
          <w:p w:rsidR="00F106DC" w:rsidRPr="00B90993" w:rsidRDefault="00F106DC" w:rsidP="00E13CBF">
            <w:pPr>
              <w:pStyle w:val="Header"/>
              <w:tabs>
                <w:tab w:val="clear" w:pos="4153"/>
                <w:tab w:val="clear" w:pos="8306"/>
                <w:tab w:val="left" w:pos="1260"/>
                <w:tab w:val="left" w:pos="1530"/>
                <w:tab w:val="left" w:pos="1890"/>
              </w:tabs>
              <w:spacing w:line="360" w:lineRule="auto"/>
            </w:pPr>
          </w:p>
        </w:tc>
      </w:tr>
      <w:tr w:rsidR="00F106DC" w:rsidRPr="005B7ABB" w:rsidTr="00E13CBF">
        <w:trPr>
          <w:trHeight w:val="944"/>
        </w:trPr>
        <w:tc>
          <w:tcPr>
            <w:tcW w:w="2297" w:type="dxa"/>
            <w:tcBorders>
              <w:top w:val="dotted" w:sz="4" w:space="0" w:color="auto"/>
              <w:bottom w:val="dotted" w:sz="4" w:space="0" w:color="auto"/>
            </w:tcBorders>
          </w:tcPr>
          <w:p w:rsidR="00F106DC" w:rsidRPr="005B7ABB" w:rsidRDefault="00F106DC" w:rsidP="00C03F5D">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rPr>
              <w:t>Number of  Accounts</w:t>
            </w:r>
          </w:p>
        </w:tc>
        <w:tc>
          <w:tcPr>
            <w:tcW w:w="6521" w:type="dxa"/>
            <w:tcBorders>
              <w:top w:val="dotted" w:sz="4" w:space="0" w:color="auto"/>
              <w:bottom w:val="dotted" w:sz="4" w:space="0" w:color="auto"/>
            </w:tcBorders>
          </w:tcPr>
          <w:p w:rsidR="00F106DC" w:rsidRPr="005B7ABB" w:rsidRDefault="00F106DC" w:rsidP="003F5954">
            <w:pPr>
              <w:pStyle w:val="Header"/>
              <w:tabs>
                <w:tab w:val="clear" w:pos="4153"/>
                <w:tab w:val="clear" w:pos="8306"/>
                <w:tab w:val="left" w:pos="1260"/>
                <w:tab w:val="left" w:pos="1530"/>
                <w:tab w:val="left" w:pos="1890"/>
              </w:tabs>
              <w:spacing w:line="440" w:lineRule="exact"/>
              <w:rPr>
                <w:color w:val="000000" w:themeColor="text1"/>
              </w:rPr>
            </w:pPr>
            <w:r w:rsidRPr="005B7ABB">
              <w:rPr>
                <w:color w:val="000000" w:themeColor="text1"/>
                <w:cs/>
                <w:lang w:val="th-TH"/>
              </w:rPr>
              <w:t xml:space="preserve">จำนวนบัญชีสะสมทั้งหมดที่ทำสัญญาขอใช้บริการจนถึงงวดปัจจุบันของแต่ละ </w:t>
            </w:r>
            <w:r w:rsidRPr="005B7ABB">
              <w:rPr>
                <w:color w:val="000000" w:themeColor="text1"/>
              </w:rPr>
              <w:t xml:space="preserve">Involved Party Type </w:t>
            </w:r>
            <w:r w:rsidRPr="005B7ABB">
              <w:rPr>
                <w:color w:val="000000" w:themeColor="text1"/>
                <w:cs/>
              </w:rPr>
              <w:t xml:space="preserve"> ภายใต้บริการประเภทต่าง ๆ ของธนาคาร</w:t>
            </w:r>
            <w:r w:rsidR="003F5954">
              <w:rPr>
                <w:color w:val="000000" w:themeColor="text1"/>
                <w:cs/>
                <w:lang w:val="th-TH"/>
              </w:rPr>
              <w:t xml:space="preserve">  </w:t>
            </w:r>
          </w:p>
        </w:tc>
        <w:tc>
          <w:tcPr>
            <w:tcW w:w="5624" w:type="dxa"/>
            <w:tcBorders>
              <w:top w:val="dotted" w:sz="4" w:space="0" w:color="auto"/>
              <w:bottom w:val="dotted" w:sz="4" w:space="0" w:color="auto"/>
            </w:tcBorders>
          </w:tcPr>
          <w:p w:rsidR="00F106DC" w:rsidRPr="00B90993" w:rsidRDefault="00F106DC" w:rsidP="009D12FA">
            <w:pPr>
              <w:pStyle w:val="Header"/>
              <w:tabs>
                <w:tab w:val="left" w:pos="1260"/>
                <w:tab w:val="left" w:pos="1530"/>
                <w:tab w:val="left" w:pos="1890"/>
              </w:tabs>
              <w:spacing w:line="440" w:lineRule="exact"/>
            </w:pPr>
          </w:p>
        </w:tc>
      </w:tr>
      <w:tr w:rsidR="00F106DC" w:rsidRPr="005B7ABB" w:rsidTr="00E13CBF">
        <w:trPr>
          <w:trHeight w:val="512"/>
        </w:trPr>
        <w:tc>
          <w:tcPr>
            <w:tcW w:w="2297" w:type="dxa"/>
            <w:tcBorders>
              <w:top w:val="dotted" w:sz="4" w:space="0" w:color="auto"/>
              <w:bottom w:val="dotted" w:sz="4" w:space="0" w:color="auto"/>
            </w:tcBorders>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 xml:space="preserve">Transaction </w:t>
            </w:r>
            <w:r w:rsidR="00E13CBF">
              <w:rPr>
                <w:color w:val="000000" w:themeColor="text1"/>
              </w:rPr>
              <w:t>Type</w:t>
            </w:r>
          </w:p>
        </w:tc>
        <w:tc>
          <w:tcPr>
            <w:tcW w:w="6521" w:type="dxa"/>
            <w:tcBorders>
              <w:top w:val="dotted" w:sz="4" w:space="0" w:color="auto"/>
              <w:bottom w:val="dotted" w:sz="4" w:space="0" w:color="auto"/>
            </w:tcBorders>
          </w:tcPr>
          <w:p w:rsidR="00F106DC" w:rsidRPr="00E13CBF" w:rsidRDefault="00F106DC" w:rsidP="00E13CB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5B7ABB">
              <w:rPr>
                <w:color w:val="000000" w:themeColor="text1"/>
                <w:cs/>
                <w:lang w:val="th-TH"/>
              </w:rPr>
              <w:t xml:space="preserve">ประเภทรายการ  </w:t>
            </w:r>
          </w:p>
        </w:tc>
        <w:tc>
          <w:tcPr>
            <w:tcW w:w="5624" w:type="dxa"/>
            <w:tcBorders>
              <w:top w:val="dotted" w:sz="4" w:space="0" w:color="auto"/>
              <w:bottom w:val="dotted" w:sz="4" w:space="0" w:color="auto"/>
            </w:tcBorders>
          </w:tcPr>
          <w:p w:rsidR="00F106DC" w:rsidRPr="00B90993" w:rsidRDefault="00F106DC" w:rsidP="00E13CBF">
            <w:pPr>
              <w:pStyle w:val="Header"/>
              <w:tabs>
                <w:tab w:val="clear" w:pos="4153"/>
                <w:tab w:val="clear" w:pos="8306"/>
                <w:tab w:val="left" w:pos="1260"/>
                <w:tab w:val="left" w:pos="1530"/>
                <w:tab w:val="left" w:pos="1890"/>
              </w:tabs>
              <w:spacing w:before="120" w:line="360" w:lineRule="auto"/>
            </w:pPr>
          </w:p>
        </w:tc>
      </w:tr>
      <w:tr w:rsidR="00F106DC" w:rsidRPr="005B7ABB" w:rsidTr="00E13CBF">
        <w:trPr>
          <w:trHeight w:val="782"/>
        </w:trPr>
        <w:tc>
          <w:tcPr>
            <w:tcW w:w="2297" w:type="dxa"/>
            <w:tcBorders>
              <w:top w:val="dotted" w:sz="4" w:space="0" w:color="auto"/>
            </w:tcBorders>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lastRenderedPageBreak/>
              <w:t>Number of Transactio</w:t>
            </w:r>
            <w:bookmarkEnd w:id="15"/>
            <w:r w:rsidRPr="005B7ABB">
              <w:rPr>
                <w:color w:val="000000" w:themeColor="text1"/>
              </w:rPr>
              <w:t>ns</w:t>
            </w:r>
          </w:p>
        </w:tc>
        <w:tc>
          <w:tcPr>
            <w:tcW w:w="6521" w:type="dxa"/>
            <w:tcBorders>
              <w:top w:val="dotted" w:sz="4" w:space="0" w:color="auto"/>
            </w:tcBorders>
          </w:tcPr>
          <w:p w:rsidR="00F106DC" w:rsidRPr="005B7ABB" w:rsidRDefault="00C147BE"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จำนวนรายการ</w:t>
            </w:r>
            <w:r>
              <w:rPr>
                <w:rFonts w:hint="cs"/>
                <w:color w:val="000000" w:themeColor="text1"/>
                <w:cs/>
                <w:lang w:val="th-TH"/>
              </w:rPr>
              <w:t>ของ</w:t>
            </w:r>
            <w:r w:rsidRPr="005B7ABB">
              <w:rPr>
                <w:color w:val="000000" w:themeColor="text1"/>
                <w:cs/>
                <w:lang w:val="th-TH"/>
              </w:rPr>
              <w:t>ชุดข้อมูล</w:t>
            </w:r>
          </w:p>
        </w:tc>
        <w:tc>
          <w:tcPr>
            <w:tcW w:w="5624" w:type="dxa"/>
            <w:tcBorders>
              <w:top w:val="dotted" w:sz="4" w:space="0" w:color="auto"/>
            </w:tcBorders>
          </w:tcPr>
          <w:p w:rsidR="00F106DC" w:rsidRPr="00C63E28" w:rsidRDefault="00F106DC" w:rsidP="00E13CBF">
            <w:pPr>
              <w:spacing w:before="120" w:line="360" w:lineRule="auto"/>
            </w:pPr>
          </w:p>
        </w:tc>
      </w:tr>
      <w:tr w:rsidR="00F106DC" w:rsidRPr="005B7ABB" w:rsidTr="00A83AB6">
        <w:trPr>
          <w:trHeight w:val="574"/>
        </w:trPr>
        <w:tc>
          <w:tcPr>
            <w:tcW w:w="2297" w:type="dxa"/>
          </w:tcPr>
          <w:p w:rsidR="00F106DC" w:rsidRPr="005B7ABB" w:rsidRDefault="00F106DC"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rPr>
              <w:t>Transaction Value</w:t>
            </w:r>
          </w:p>
        </w:tc>
        <w:tc>
          <w:tcPr>
            <w:tcW w:w="6521" w:type="dxa"/>
          </w:tcPr>
          <w:p w:rsidR="00F106DC" w:rsidRPr="005B7ABB" w:rsidRDefault="00A84FF9" w:rsidP="00E13CBF">
            <w:pPr>
              <w:pStyle w:val="Header"/>
              <w:tabs>
                <w:tab w:val="clear" w:pos="4153"/>
                <w:tab w:val="clear" w:pos="8306"/>
                <w:tab w:val="left" w:pos="1260"/>
                <w:tab w:val="left" w:pos="1530"/>
                <w:tab w:val="left" w:pos="1890"/>
              </w:tabs>
              <w:spacing w:before="120" w:line="360" w:lineRule="auto"/>
              <w:rPr>
                <w:color w:val="000000" w:themeColor="text1"/>
              </w:rPr>
            </w:pPr>
            <w:r w:rsidRPr="005B7ABB">
              <w:rPr>
                <w:color w:val="000000" w:themeColor="text1"/>
                <w:cs/>
                <w:lang w:val="th-TH"/>
              </w:rPr>
              <w:t>มูลค่าของรายการ</w:t>
            </w:r>
            <w:r w:rsidRPr="005B7ABB">
              <w:rPr>
                <w:color w:val="000000" w:themeColor="text1"/>
                <w:cs/>
              </w:rPr>
              <w:t xml:space="preserve"> </w:t>
            </w:r>
            <w:r w:rsidR="00361E49" w:rsidRPr="00361E49">
              <w:rPr>
                <w:color w:val="000000" w:themeColor="text1"/>
                <w:cs/>
                <w:lang w:val="th-TH"/>
              </w:rPr>
              <w:t>(หน่วย: บาท)</w:t>
            </w:r>
          </w:p>
        </w:tc>
        <w:tc>
          <w:tcPr>
            <w:tcW w:w="5624" w:type="dxa"/>
          </w:tcPr>
          <w:p w:rsidR="00B3547F" w:rsidRPr="00B90993" w:rsidRDefault="00B3547F" w:rsidP="00E13CBF">
            <w:pPr>
              <w:pStyle w:val="Header"/>
              <w:tabs>
                <w:tab w:val="left" w:pos="1260"/>
                <w:tab w:val="left" w:pos="1530"/>
                <w:tab w:val="left" w:pos="1890"/>
              </w:tabs>
              <w:spacing w:before="120" w:line="360" w:lineRule="auto"/>
            </w:pPr>
          </w:p>
        </w:tc>
      </w:tr>
    </w:tbl>
    <w:p w:rsidR="00F106DC" w:rsidRPr="005B7ABB" w:rsidRDefault="00F106DC" w:rsidP="00F106DC">
      <w:pPr>
        <w:pStyle w:val="Header"/>
        <w:tabs>
          <w:tab w:val="clear" w:pos="4153"/>
          <w:tab w:val="clear" w:pos="8306"/>
          <w:tab w:val="left" w:pos="1260"/>
          <w:tab w:val="left" w:pos="1530"/>
          <w:tab w:val="left" w:pos="1890"/>
        </w:tabs>
        <w:spacing w:line="440" w:lineRule="exact"/>
        <w:rPr>
          <w:color w:val="000000" w:themeColor="text1"/>
        </w:rPr>
      </w:pPr>
    </w:p>
    <w:sectPr w:rsidR="00F106DC" w:rsidRPr="005B7ABB" w:rsidSect="00E07528">
      <w:headerReference w:type="default" r:id="rId13"/>
      <w:footerReference w:type="default" r:id="rId14"/>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D3A" w:rsidRDefault="00DC1D3A" w:rsidP="00917C33">
      <w:r>
        <w:separator/>
      </w:r>
    </w:p>
  </w:endnote>
  <w:endnote w:type="continuationSeparator" w:id="0">
    <w:p w:rsidR="00DC1D3A" w:rsidRDefault="00DC1D3A"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TH SarabunPSK">
    <w:altName w:val="TH Sarabun 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21C0" w:rsidRDefault="007221C0" w:rsidP="007221C0">
    <w:pPr>
      <w:pStyle w:val="Footer"/>
    </w:pPr>
    <w:r>
      <w:rPr>
        <w:noProof/>
      </w:rPr>
      <mc:AlternateContent>
        <mc:Choice Requires="wps">
          <w:drawing>
            <wp:anchor distT="0" distB="0" distL="114300" distR="114300" simplePos="0" relativeHeight="251676160" behindDoc="0" locked="0" layoutInCell="1" allowOverlap="1" wp14:anchorId="4CD9E7A6" wp14:editId="5E98B4F4">
              <wp:simplePos x="0" y="0"/>
              <wp:positionH relativeFrom="column">
                <wp:posOffset>6519886</wp:posOffset>
              </wp:positionH>
              <wp:positionV relativeFrom="paragraph">
                <wp:posOffset>114448</wp:posOffset>
              </wp:positionV>
              <wp:extent cx="2733232"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232"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35EF" w:rsidRDefault="00BF35EF" w:rsidP="00BF35EF">
                          <w:pPr>
                            <w:spacing w:line="320" w:lineRule="exact"/>
                            <w:jc w:val="right"/>
                          </w:pPr>
                          <w:r>
                            <w:t xml:space="preserve">Data Set Manual </w:t>
                          </w:r>
                        </w:p>
                        <w:p w:rsidR="007221C0" w:rsidRPr="007D71A9" w:rsidRDefault="007221C0" w:rsidP="007221C0">
                          <w:pPr>
                            <w:spacing w:line="320" w:lineRule="exact"/>
                            <w:jc w:val="right"/>
                          </w:pPr>
                          <w:r>
                            <w:t xml:space="preserve">Payment </w:t>
                          </w:r>
                          <w:r w:rsidRPr="007D71A9">
                            <w:t xml:space="preserve">Data Set </w:t>
                          </w:r>
                          <w:r>
                            <w:t>Manual Version</w:t>
                          </w:r>
                          <w:r w:rsidRPr="007D71A9">
                            <w:rPr>
                              <w:cs/>
                            </w:rPr>
                            <w:t xml:space="preserve"> </w:t>
                          </w:r>
                          <w:r>
                            <w:t>2</w:t>
                          </w:r>
                          <w:r>
                            <w:rPr>
                              <w:cs/>
                            </w:rPr>
                            <w:t>.</w:t>
                          </w:r>
                          <w:r>
                            <w:t>0</w:t>
                          </w:r>
                        </w:p>
                        <w:p w:rsidR="007221C0" w:rsidRPr="007221C0" w:rsidRDefault="007221C0" w:rsidP="007221C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9E7A6" id="_x0000_t202" coordsize="21600,21600" o:spt="202" path="m,l,21600r21600,l21600,xe">
              <v:stroke joinstyle="miter"/>
              <v:path gradientshapeok="t" o:connecttype="rect"/>
            </v:shapetype>
            <v:shape id="Text Box 7" o:spid="_x0000_s1026" type="#_x0000_t202" style="position:absolute;margin-left:513.4pt;margin-top:9pt;width:215.2pt;height:4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MJ2twIAALk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" filled="f" stroked="f">
              <v:textbox>
                <w:txbxContent>
                  <w:p w:rsidR="00BF35EF" w:rsidRDefault="00BF35EF" w:rsidP="00BF35EF">
                    <w:pPr>
                      <w:spacing w:line="320" w:lineRule="exact"/>
                      <w:jc w:val="right"/>
                    </w:pPr>
                    <w:r>
                      <w:t xml:space="preserve">Data Set Manual </w:t>
                    </w:r>
                  </w:p>
                  <w:p w:rsidR="007221C0" w:rsidRPr="007D71A9" w:rsidRDefault="007221C0" w:rsidP="007221C0">
                    <w:pPr>
                      <w:spacing w:line="320" w:lineRule="exact"/>
                      <w:jc w:val="right"/>
                    </w:pPr>
                    <w:r>
                      <w:t xml:space="preserve">Payment </w:t>
                    </w:r>
                    <w:r w:rsidRPr="007D71A9">
                      <w:t xml:space="preserve">Data Set </w:t>
                    </w:r>
                    <w:r>
                      <w:t>Manual Version</w:t>
                    </w:r>
                    <w:r w:rsidRPr="007D71A9">
                      <w:t xml:space="preserve"> </w:t>
                    </w:r>
                    <w:r>
                      <w:t>2.0</w:t>
                    </w:r>
                  </w:p>
                  <w:p w:rsidR="007221C0" w:rsidRPr="007221C0" w:rsidRDefault="007221C0" w:rsidP="007221C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75136" behindDoc="0" locked="0" layoutInCell="1" allowOverlap="1" wp14:anchorId="2362D2D4" wp14:editId="213ECEDB">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608EAF" id="Straight Connector 9" o:spid="_x0000_s1026" style="position:absolute;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7184" behindDoc="0" locked="0" layoutInCell="1" allowOverlap="1" wp14:anchorId="0192781C" wp14:editId="6B1687C3">
          <wp:simplePos x="0" y="0"/>
          <wp:positionH relativeFrom="column">
            <wp:posOffset>1905</wp:posOffset>
          </wp:positionH>
          <wp:positionV relativeFrom="paragraph">
            <wp:posOffset>120015</wp:posOffset>
          </wp:positionV>
          <wp:extent cx="361950" cy="542925"/>
          <wp:effectExtent l="0" t="0" r="0" b="0"/>
          <wp:wrapNone/>
          <wp:docPr id="2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cs/>
      </w:rPr>
      <w:t xml:space="preserve">  </w:t>
    </w:r>
    <w:r>
      <w:tab/>
    </w:r>
    <w:r>
      <w:tab/>
    </w:r>
  </w:p>
  <w:p w:rsidR="007221C0" w:rsidRPr="00A550EC" w:rsidRDefault="007221C0" w:rsidP="007221C0">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74112" behindDoc="0" locked="0" layoutInCell="1" allowOverlap="1" wp14:anchorId="5A632984" wp14:editId="293CA511">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221C0" w:rsidRPr="007D71A9" w:rsidRDefault="007221C0" w:rsidP="007221C0">
                          <w:pPr>
                            <w:spacing w:after="120" w:line="240" w:lineRule="exact"/>
                            <w:rPr>
                              <w:b/>
                              <w:bCs/>
                            </w:rPr>
                          </w:pPr>
                          <w:r w:rsidRPr="007D71A9">
                            <w:rPr>
                              <w:b/>
                              <w:bCs/>
                              <w:cs/>
                            </w:rPr>
                            <w:t>โครงการพัฒนาระบบบริหารข้อมูล</w:t>
                          </w:r>
                        </w:p>
                        <w:p w:rsidR="007221C0" w:rsidRPr="007D71A9" w:rsidRDefault="007221C0" w:rsidP="007221C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32984" id="Text Box 6" o:spid="_x0000_s1027" type="#_x0000_t202" style="position:absolute;margin-left:34.65pt;margin-top:1.9pt;width:174.3pt;height:39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" filled="f" stroked="f">
              <v:textbox>
                <w:txbxContent>
                  <w:p w:rsidR="007221C0" w:rsidRPr="007D71A9" w:rsidRDefault="007221C0" w:rsidP="007221C0">
                    <w:pPr>
                      <w:spacing w:after="120" w:line="240" w:lineRule="exact"/>
                      <w:rPr>
                        <w:b/>
                        <w:bCs/>
                      </w:rPr>
                    </w:pPr>
                    <w:r w:rsidRPr="007D71A9">
                      <w:rPr>
                        <w:b/>
                        <w:bCs/>
                        <w:cs/>
                      </w:rPr>
                      <w:t>โครงการพัฒนาระบบบริหารข้อมูล</w:t>
                    </w:r>
                  </w:p>
                  <w:p w:rsidR="007221C0" w:rsidRPr="007D71A9" w:rsidRDefault="007221C0" w:rsidP="007221C0">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sidRPr="00A550EC">
      <w:rPr>
        <w:b/>
        <w:bCs/>
        <w:cs/>
      </w:rPr>
      <w:t xml:space="preserve">- </w:t>
    </w:r>
    <w:r w:rsidRPr="00A550EC">
      <w:rPr>
        <w:b/>
        <w:bCs/>
      </w:rPr>
      <w:fldChar w:fldCharType="begin"/>
    </w:r>
    <w:r w:rsidRPr="00A550EC">
      <w:rPr>
        <w:b/>
        <w:bCs/>
      </w:rPr>
      <w:instrText xml:space="preserve"> PAGE   \</w:instrText>
    </w:r>
    <w:r w:rsidRPr="00A550EC">
      <w:rPr>
        <w:b/>
        <w:bCs/>
        <w:cs/>
      </w:rPr>
      <w:instrText xml:space="preserve">* </w:instrText>
    </w:r>
    <w:r w:rsidRPr="00A550EC">
      <w:rPr>
        <w:b/>
        <w:bCs/>
      </w:rPr>
      <w:instrText xml:space="preserve">MERGEFORMAT </w:instrText>
    </w:r>
    <w:r w:rsidRPr="00A550EC">
      <w:rPr>
        <w:b/>
        <w:bCs/>
      </w:rPr>
      <w:fldChar w:fldCharType="separate"/>
    </w:r>
    <w:r w:rsidR="005F3FB3">
      <w:rPr>
        <w:b/>
        <w:bCs/>
        <w:noProof/>
      </w:rPr>
      <w:t>8</w:t>
    </w:r>
    <w:r w:rsidRPr="00A550EC">
      <w:rPr>
        <w:b/>
        <w:bCs/>
      </w:rPr>
      <w:fldChar w:fldCharType="end"/>
    </w:r>
    <w:r w:rsidRPr="00A550EC">
      <w:rPr>
        <w:b/>
        <w:bCs/>
        <w:cs/>
      </w:rPr>
      <w:t xml:space="preserve"> -</w:t>
    </w:r>
  </w:p>
  <w:p w:rsidR="00AD6EB5" w:rsidRDefault="00AD6E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D3A" w:rsidRDefault="00DC1D3A" w:rsidP="00917C33">
      <w:r>
        <w:separator/>
      </w:r>
    </w:p>
  </w:footnote>
  <w:footnote w:type="continuationSeparator" w:id="0">
    <w:p w:rsidR="00DC1D3A" w:rsidRDefault="00DC1D3A" w:rsidP="00917C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EB5" w:rsidRDefault="00AD6EB5" w:rsidP="00AD6EB5">
    <w:pPr>
      <w:pStyle w:val="Header"/>
    </w:pPr>
    <w:r>
      <w:rPr>
        <w:noProof/>
      </w:rPr>
      <w:drawing>
        <wp:anchor distT="0" distB="0" distL="114300" distR="114300" simplePos="0" relativeHeight="251671040" behindDoc="0" locked="0" layoutInCell="1" allowOverlap="1" wp14:anchorId="0F28799A" wp14:editId="1ECDD347">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70016" behindDoc="0" locked="0" layoutInCell="1" allowOverlap="1" wp14:anchorId="592F0576" wp14:editId="7BF16252">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697FA" id="Straight Connector 14"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72064" behindDoc="1" locked="0" layoutInCell="1" allowOverlap="1" wp14:anchorId="7655D78D" wp14:editId="563B2E7D">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1360"/>
    <w:multiLevelType w:val="hybridMultilevel"/>
    <w:tmpl w:val="78A84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3528C"/>
    <w:multiLevelType w:val="hybridMultilevel"/>
    <w:tmpl w:val="3F924C94"/>
    <w:lvl w:ilvl="0" w:tplc="3B42AB8A">
      <w:start w:val="1"/>
      <w:numFmt w:val="decimal"/>
      <w:lvlText w:val="%1."/>
      <w:lvlJc w:val="left"/>
      <w:pPr>
        <w:ind w:left="1080" w:hanging="360"/>
      </w:pPr>
      <w:rPr>
        <w:rFonts w:ascii="Tahoma" w:eastAsia="Times New Roman" w:hAnsi="Tahoma" w:cs="Times New Roman" w:hint="default"/>
        <w:sz w:val="2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A909C2"/>
    <w:multiLevelType w:val="hybridMultilevel"/>
    <w:tmpl w:val="1AE88384"/>
    <w:lvl w:ilvl="0" w:tplc="DB168D02">
      <w:start w:val="1"/>
      <w:numFmt w:val="decimal"/>
      <w:pStyle w:val="TOC1"/>
      <w:lvlText w:val="%1."/>
      <w:lvlJc w:val="left"/>
      <w:pPr>
        <w:ind w:left="720" w:hanging="360"/>
      </w:pPr>
      <w:rPr>
        <w:rFonts w:ascii="Tahoma" w:eastAsia="Times New Roman" w:hAnsi="Tahoma" w:cs="Tahoma" w:hint="default"/>
        <w:b/>
        <w:sz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 w15:restartNumberingAfterBreak="0">
    <w:nsid w:val="182E4B39"/>
    <w:multiLevelType w:val="hybridMultilevel"/>
    <w:tmpl w:val="F9443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04339D"/>
    <w:multiLevelType w:val="hybridMultilevel"/>
    <w:tmpl w:val="32123200"/>
    <w:lvl w:ilvl="0" w:tplc="0409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E96C26"/>
    <w:multiLevelType w:val="hybridMultilevel"/>
    <w:tmpl w:val="153CFFDC"/>
    <w:lvl w:ilvl="0" w:tplc="F048C2FE">
      <w:start w:val="5999"/>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B7948"/>
    <w:multiLevelType w:val="multilevel"/>
    <w:tmpl w:val="E8663950"/>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8" w15:restartNumberingAfterBreak="0">
    <w:nsid w:val="3F0A11EA"/>
    <w:multiLevelType w:val="hybridMultilevel"/>
    <w:tmpl w:val="DB9819D6"/>
    <w:lvl w:ilvl="0" w:tplc="0409000F">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F47061"/>
    <w:multiLevelType w:val="hybridMultilevel"/>
    <w:tmpl w:val="FEFA735A"/>
    <w:lvl w:ilvl="0" w:tplc="4D2029D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915521"/>
    <w:multiLevelType w:val="hybridMultilevel"/>
    <w:tmpl w:val="A2504B16"/>
    <w:lvl w:ilvl="0" w:tplc="F7DC709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C078D6"/>
    <w:multiLevelType w:val="hybridMultilevel"/>
    <w:tmpl w:val="D270B0DA"/>
    <w:lvl w:ilvl="0" w:tplc="0409000F">
      <w:start w:val="1"/>
      <w:numFmt w:val="decimal"/>
      <w:lvlText w:val="%1."/>
      <w:lvlJc w:val="left"/>
      <w:pPr>
        <w:tabs>
          <w:tab w:val="num" w:pos="720"/>
        </w:tabs>
        <w:ind w:left="720" w:hanging="360"/>
      </w:pPr>
    </w:lvl>
    <w:lvl w:ilvl="1" w:tplc="50728F3A">
      <w:start w:val="1"/>
      <w:numFmt w:val="bullet"/>
      <w:lvlText w:val=""/>
      <w:lvlJc w:val="left"/>
      <w:pPr>
        <w:tabs>
          <w:tab w:val="num" w:pos="1080"/>
        </w:tabs>
        <w:ind w:left="1080" w:hanging="360"/>
      </w:pPr>
      <w:rPr>
        <w:rFonts w:ascii="Symbol" w:hAnsi="Symbol" w:hint="default"/>
        <w:color w:val="auto"/>
        <w:sz w:val="20"/>
      </w:rPr>
    </w:lvl>
    <w:lvl w:ilvl="2" w:tplc="57E20480">
      <w:start w:val="1"/>
      <w:numFmt w:val="decimal"/>
      <w:lvlText w:val="%3."/>
      <w:lvlJc w:val="left"/>
      <w:pPr>
        <w:tabs>
          <w:tab w:val="num" w:pos="720"/>
        </w:tabs>
        <w:ind w:left="72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9603346"/>
    <w:multiLevelType w:val="hybridMultilevel"/>
    <w:tmpl w:val="49B62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705C27"/>
    <w:multiLevelType w:val="hybridMultilevel"/>
    <w:tmpl w:val="C0E21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C5D4EDC"/>
    <w:multiLevelType w:val="hybridMultilevel"/>
    <w:tmpl w:val="73B2EEB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3"/>
  </w:num>
  <w:num w:numId="4">
    <w:abstractNumId w:val="9"/>
  </w:num>
  <w:num w:numId="5">
    <w:abstractNumId w:val="6"/>
  </w:num>
  <w:num w:numId="6">
    <w:abstractNumId w:val="5"/>
  </w:num>
  <w:num w:numId="7">
    <w:abstractNumId w:val="0"/>
  </w:num>
  <w:num w:numId="8">
    <w:abstractNumId w:val="4"/>
  </w:num>
  <w:num w:numId="9">
    <w:abstractNumId w:val="14"/>
  </w:num>
  <w:num w:numId="10">
    <w:abstractNumId w:val="7"/>
  </w:num>
  <w:num w:numId="11">
    <w:abstractNumId w:val="8"/>
  </w:num>
  <w:num w:numId="12">
    <w:abstractNumId w:val="2"/>
  </w:num>
  <w:num w:numId="13">
    <w:abstractNumId w:val="15"/>
  </w:num>
  <w:num w:numId="14">
    <w:abstractNumId w:val="1"/>
  </w:num>
  <w:num w:numId="15">
    <w:abstractNumId w:val="3"/>
  </w:num>
  <w:num w:numId="16">
    <w:abstractNumId w:val="10"/>
  </w:num>
  <w:num w:numId="17">
    <w:abstractNumId w:val="13"/>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60"/>
  <w:drawingGridVerticalSpacing w:val="435"/>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66C1"/>
    <w:rsid w:val="00016DDA"/>
    <w:rsid w:val="00021291"/>
    <w:rsid w:val="000261B0"/>
    <w:rsid w:val="000261BF"/>
    <w:rsid w:val="000264CA"/>
    <w:rsid w:val="0002716B"/>
    <w:rsid w:val="00027B4D"/>
    <w:rsid w:val="00031B36"/>
    <w:rsid w:val="0003316E"/>
    <w:rsid w:val="00036462"/>
    <w:rsid w:val="0004425B"/>
    <w:rsid w:val="00051183"/>
    <w:rsid w:val="00054EA7"/>
    <w:rsid w:val="000550D4"/>
    <w:rsid w:val="00057C7A"/>
    <w:rsid w:val="00061404"/>
    <w:rsid w:val="00064BF1"/>
    <w:rsid w:val="000667B9"/>
    <w:rsid w:val="000732F5"/>
    <w:rsid w:val="000815B0"/>
    <w:rsid w:val="00081C02"/>
    <w:rsid w:val="00084AC2"/>
    <w:rsid w:val="00084C8A"/>
    <w:rsid w:val="00087ACD"/>
    <w:rsid w:val="00087F64"/>
    <w:rsid w:val="000918BB"/>
    <w:rsid w:val="00094174"/>
    <w:rsid w:val="0009699A"/>
    <w:rsid w:val="000A0944"/>
    <w:rsid w:val="000A7515"/>
    <w:rsid w:val="000B1A23"/>
    <w:rsid w:val="000B5589"/>
    <w:rsid w:val="000B5B16"/>
    <w:rsid w:val="000C16CF"/>
    <w:rsid w:val="000C3D8A"/>
    <w:rsid w:val="000D0FFA"/>
    <w:rsid w:val="000D2EC8"/>
    <w:rsid w:val="000D5181"/>
    <w:rsid w:val="000E31BA"/>
    <w:rsid w:val="000E40F1"/>
    <w:rsid w:val="000F21D9"/>
    <w:rsid w:val="000F2930"/>
    <w:rsid w:val="000F2D01"/>
    <w:rsid w:val="000F384B"/>
    <w:rsid w:val="00106AF8"/>
    <w:rsid w:val="00112D9C"/>
    <w:rsid w:val="0011404A"/>
    <w:rsid w:val="001214EB"/>
    <w:rsid w:val="0012222D"/>
    <w:rsid w:val="00122293"/>
    <w:rsid w:val="00122A88"/>
    <w:rsid w:val="00123DEC"/>
    <w:rsid w:val="00125328"/>
    <w:rsid w:val="0012697F"/>
    <w:rsid w:val="001324B4"/>
    <w:rsid w:val="00137E08"/>
    <w:rsid w:val="001449D7"/>
    <w:rsid w:val="001632D5"/>
    <w:rsid w:val="00166436"/>
    <w:rsid w:val="00167984"/>
    <w:rsid w:val="0017515A"/>
    <w:rsid w:val="001763EA"/>
    <w:rsid w:val="00176AA8"/>
    <w:rsid w:val="00181CC9"/>
    <w:rsid w:val="00182A21"/>
    <w:rsid w:val="00182A95"/>
    <w:rsid w:val="00186C6D"/>
    <w:rsid w:val="00190E21"/>
    <w:rsid w:val="001958B2"/>
    <w:rsid w:val="001971DF"/>
    <w:rsid w:val="001A35CD"/>
    <w:rsid w:val="001A7008"/>
    <w:rsid w:val="001B5CEC"/>
    <w:rsid w:val="001C0F24"/>
    <w:rsid w:val="001C1C6A"/>
    <w:rsid w:val="001D18E5"/>
    <w:rsid w:val="001D3373"/>
    <w:rsid w:val="001E07DD"/>
    <w:rsid w:val="001E15D7"/>
    <w:rsid w:val="001E2A29"/>
    <w:rsid w:val="001F383B"/>
    <w:rsid w:val="001F61D4"/>
    <w:rsid w:val="001F7BCB"/>
    <w:rsid w:val="00201488"/>
    <w:rsid w:val="00212A06"/>
    <w:rsid w:val="00217B83"/>
    <w:rsid w:val="00220A5A"/>
    <w:rsid w:val="0022372A"/>
    <w:rsid w:val="00225270"/>
    <w:rsid w:val="00226479"/>
    <w:rsid w:val="00232ABA"/>
    <w:rsid w:val="00232D2A"/>
    <w:rsid w:val="00234612"/>
    <w:rsid w:val="002348BA"/>
    <w:rsid w:val="00237D30"/>
    <w:rsid w:val="0024463A"/>
    <w:rsid w:val="002446E9"/>
    <w:rsid w:val="0024528D"/>
    <w:rsid w:val="0025009D"/>
    <w:rsid w:val="00250F71"/>
    <w:rsid w:val="0025129C"/>
    <w:rsid w:val="00251825"/>
    <w:rsid w:val="00253A33"/>
    <w:rsid w:val="002609FB"/>
    <w:rsid w:val="00264622"/>
    <w:rsid w:val="00264E30"/>
    <w:rsid w:val="00265BE1"/>
    <w:rsid w:val="00270995"/>
    <w:rsid w:val="0027546E"/>
    <w:rsid w:val="00276BDE"/>
    <w:rsid w:val="00281FAD"/>
    <w:rsid w:val="00284B0C"/>
    <w:rsid w:val="00284C64"/>
    <w:rsid w:val="00291379"/>
    <w:rsid w:val="00294C61"/>
    <w:rsid w:val="002A048F"/>
    <w:rsid w:val="002A0789"/>
    <w:rsid w:val="002A1538"/>
    <w:rsid w:val="002A17A4"/>
    <w:rsid w:val="002A312D"/>
    <w:rsid w:val="002A3846"/>
    <w:rsid w:val="002A4747"/>
    <w:rsid w:val="002B07EB"/>
    <w:rsid w:val="002B3064"/>
    <w:rsid w:val="002B31F6"/>
    <w:rsid w:val="002C06F2"/>
    <w:rsid w:val="002C3CA0"/>
    <w:rsid w:val="002C4E26"/>
    <w:rsid w:val="002C6041"/>
    <w:rsid w:val="002D1591"/>
    <w:rsid w:val="002D2141"/>
    <w:rsid w:val="002D70E5"/>
    <w:rsid w:val="002E1B21"/>
    <w:rsid w:val="002E3E5B"/>
    <w:rsid w:val="002E4903"/>
    <w:rsid w:val="002E49A3"/>
    <w:rsid w:val="002E5B57"/>
    <w:rsid w:val="0030261A"/>
    <w:rsid w:val="00305085"/>
    <w:rsid w:val="003058B3"/>
    <w:rsid w:val="0030656E"/>
    <w:rsid w:val="0030753E"/>
    <w:rsid w:val="00310082"/>
    <w:rsid w:val="00311856"/>
    <w:rsid w:val="00320478"/>
    <w:rsid w:val="00321C21"/>
    <w:rsid w:val="00333EF5"/>
    <w:rsid w:val="00342435"/>
    <w:rsid w:val="00342D24"/>
    <w:rsid w:val="003536AF"/>
    <w:rsid w:val="00357F00"/>
    <w:rsid w:val="00361E49"/>
    <w:rsid w:val="00365319"/>
    <w:rsid w:val="003678E9"/>
    <w:rsid w:val="0038385F"/>
    <w:rsid w:val="00393875"/>
    <w:rsid w:val="00396C5E"/>
    <w:rsid w:val="003970D2"/>
    <w:rsid w:val="003A0785"/>
    <w:rsid w:val="003A09CF"/>
    <w:rsid w:val="003A2FA3"/>
    <w:rsid w:val="003B5333"/>
    <w:rsid w:val="003C2387"/>
    <w:rsid w:val="003C52FB"/>
    <w:rsid w:val="003C6671"/>
    <w:rsid w:val="003D078D"/>
    <w:rsid w:val="003D34A9"/>
    <w:rsid w:val="003E0285"/>
    <w:rsid w:val="003E5B64"/>
    <w:rsid w:val="003E7E85"/>
    <w:rsid w:val="003F37C6"/>
    <w:rsid w:val="003F4192"/>
    <w:rsid w:val="003F483D"/>
    <w:rsid w:val="003F5954"/>
    <w:rsid w:val="003F5B92"/>
    <w:rsid w:val="004008BA"/>
    <w:rsid w:val="004062C3"/>
    <w:rsid w:val="004122DD"/>
    <w:rsid w:val="00412F54"/>
    <w:rsid w:val="00422B11"/>
    <w:rsid w:val="00432EF7"/>
    <w:rsid w:val="00446DC8"/>
    <w:rsid w:val="00451D65"/>
    <w:rsid w:val="00455C1A"/>
    <w:rsid w:val="004671B4"/>
    <w:rsid w:val="00470D45"/>
    <w:rsid w:val="00470DF3"/>
    <w:rsid w:val="0047221F"/>
    <w:rsid w:val="00472401"/>
    <w:rsid w:val="00487F4C"/>
    <w:rsid w:val="004900B9"/>
    <w:rsid w:val="00493BD4"/>
    <w:rsid w:val="004A1FF8"/>
    <w:rsid w:val="004A4E0B"/>
    <w:rsid w:val="004A636F"/>
    <w:rsid w:val="004A637E"/>
    <w:rsid w:val="004B1724"/>
    <w:rsid w:val="004B40D6"/>
    <w:rsid w:val="004C33C3"/>
    <w:rsid w:val="004C3FD0"/>
    <w:rsid w:val="004C7883"/>
    <w:rsid w:val="004D42BE"/>
    <w:rsid w:val="004D4D6A"/>
    <w:rsid w:val="004D6EAF"/>
    <w:rsid w:val="004D7640"/>
    <w:rsid w:val="004E5114"/>
    <w:rsid w:val="004E760F"/>
    <w:rsid w:val="004E771D"/>
    <w:rsid w:val="004F130A"/>
    <w:rsid w:val="00505B33"/>
    <w:rsid w:val="0050623F"/>
    <w:rsid w:val="005074FE"/>
    <w:rsid w:val="00507B26"/>
    <w:rsid w:val="0051087F"/>
    <w:rsid w:val="00510AE0"/>
    <w:rsid w:val="00517925"/>
    <w:rsid w:val="00524FB4"/>
    <w:rsid w:val="00527F8D"/>
    <w:rsid w:val="00530E42"/>
    <w:rsid w:val="005318E4"/>
    <w:rsid w:val="00532391"/>
    <w:rsid w:val="00534F87"/>
    <w:rsid w:val="00544BB6"/>
    <w:rsid w:val="00547AF6"/>
    <w:rsid w:val="005515D7"/>
    <w:rsid w:val="00553553"/>
    <w:rsid w:val="00554B84"/>
    <w:rsid w:val="005572B2"/>
    <w:rsid w:val="00562372"/>
    <w:rsid w:val="0056743E"/>
    <w:rsid w:val="00571AB9"/>
    <w:rsid w:val="0058070B"/>
    <w:rsid w:val="005847E5"/>
    <w:rsid w:val="005868CC"/>
    <w:rsid w:val="00590733"/>
    <w:rsid w:val="005A2F8D"/>
    <w:rsid w:val="005A496F"/>
    <w:rsid w:val="005A4B3B"/>
    <w:rsid w:val="005A520E"/>
    <w:rsid w:val="005A6681"/>
    <w:rsid w:val="005A78BB"/>
    <w:rsid w:val="005B2D86"/>
    <w:rsid w:val="005B3C53"/>
    <w:rsid w:val="005B7009"/>
    <w:rsid w:val="005C3B95"/>
    <w:rsid w:val="005C6705"/>
    <w:rsid w:val="005D1442"/>
    <w:rsid w:val="005D26F1"/>
    <w:rsid w:val="005E0EB3"/>
    <w:rsid w:val="005E5B99"/>
    <w:rsid w:val="005F0248"/>
    <w:rsid w:val="005F0693"/>
    <w:rsid w:val="005F3FB3"/>
    <w:rsid w:val="005F4C1B"/>
    <w:rsid w:val="005F7D6B"/>
    <w:rsid w:val="006000EF"/>
    <w:rsid w:val="006116C5"/>
    <w:rsid w:val="00615F0D"/>
    <w:rsid w:val="00617CA7"/>
    <w:rsid w:val="00620D32"/>
    <w:rsid w:val="006211AE"/>
    <w:rsid w:val="00627EEE"/>
    <w:rsid w:val="00633CA0"/>
    <w:rsid w:val="00634251"/>
    <w:rsid w:val="0063465E"/>
    <w:rsid w:val="00637066"/>
    <w:rsid w:val="00641AF6"/>
    <w:rsid w:val="006426AB"/>
    <w:rsid w:val="00643AA5"/>
    <w:rsid w:val="00647BC3"/>
    <w:rsid w:val="00647D10"/>
    <w:rsid w:val="006537F3"/>
    <w:rsid w:val="00654C0F"/>
    <w:rsid w:val="00656BF8"/>
    <w:rsid w:val="00657F71"/>
    <w:rsid w:val="00661A8B"/>
    <w:rsid w:val="006724AC"/>
    <w:rsid w:val="00673C5B"/>
    <w:rsid w:val="00680570"/>
    <w:rsid w:val="00682880"/>
    <w:rsid w:val="006A3E1B"/>
    <w:rsid w:val="006A554F"/>
    <w:rsid w:val="006A7955"/>
    <w:rsid w:val="006B0234"/>
    <w:rsid w:val="006B3083"/>
    <w:rsid w:val="006B6EB3"/>
    <w:rsid w:val="006C2883"/>
    <w:rsid w:val="006C5F20"/>
    <w:rsid w:val="006C660E"/>
    <w:rsid w:val="006D0BBE"/>
    <w:rsid w:val="006D6F70"/>
    <w:rsid w:val="006E1A94"/>
    <w:rsid w:val="006F0C95"/>
    <w:rsid w:val="00710FDB"/>
    <w:rsid w:val="0071160E"/>
    <w:rsid w:val="00716F10"/>
    <w:rsid w:val="00721A44"/>
    <w:rsid w:val="007221C0"/>
    <w:rsid w:val="00730F13"/>
    <w:rsid w:val="007340D1"/>
    <w:rsid w:val="00734508"/>
    <w:rsid w:val="007400E8"/>
    <w:rsid w:val="007442FE"/>
    <w:rsid w:val="007449BD"/>
    <w:rsid w:val="007461C4"/>
    <w:rsid w:val="00754A43"/>
    <w:rsid w:val="007663D8"/>
    <w:rsid w:val="00770BA9"/>
    <w:rsid w:val="007808C7"/>
    <w:rsid w:val="00792392"/>
    <w:rsid w:val="007A410A"/>
    <w:rsid w:val="007A61BD"/>
    <w:rsid w:val="007B1A7C"/>
    <w:rsid w:val="007B2920"/>
    <w:rsid w:val="007C475D"/>
    <w:rsid w:val="007D1B53"/>
    <w:rsid w:val="007D1E77"/>
    <w:rsid w:val="007D3F61"/>
    <w:rsid w:val="007E619A"/>
    <w:rsid w:val="007F1FA4"/>
    <w:rsid w:val="007F571F"/>
    <w:rsid w:val="00802095"/>
    <w:rsid w:val="00802C4B"/>
    <w:rsid w:val="00803923"/>
    <w:rsid w:val="00807CF1"/>
    <w:rsid w:val="00817FCF"/>
    <w:rsid w:val="008225FD"/>
    <w:rsid w:val="00823300"/>
    <w:rsid w:val="0082490A"/>
    <w:rsid w:val="00825403"/>
    <w:rsid w:val="0082629F"/>
    <w:rsid w:val="00827416"/>
    <w:rsid w:val="00836551"/>
    <w:rsid w:val="008367B3"/>
    <w:rsid w:val="00843D7B"/>
    <w:rsid w:val="00844EA2"/>
    <w:rsid w:val="008456E6"/>
    <w:rsid w:val="00846358"/>
    <w:rsid w:val="00850113"/>
    <w:rsid w:val="00857130"/>
    <w:rsid w:val="008653A1"/>
    <w:rsid w:val="00876064"/>
    <w:rsid w:val="00887C3E"/>
    <w:rsid w:val="008A1595"/>
    <w:rsid w:val="008A636C"/>
    <w:rsid w:val="008B3642"/>
    <w:rsid w:val="008B7631"/>
    <w:rsid w:val="008C581A"/>
    <w:rsid w:val="008C7183"/>
    <w:rsid w:val="008D1E36"/>
    <w:rsid w:val="008D3760"/>
    <w:rsid w:val="008D452F"/>
    <w:rsid w:val="008D4FCB"/>
    <w:rsid w:val="008E7029"/>
    <w:rsid w:val="008F1017"/>
    <w:rsid w:val="008F34BF"/>
    <w:rsid w:val="008F4437"/>
    <w:rsid w:val="008F50E6"/>
    <w:rsid w:val="008F590F"/>
    <w:rsid w:val="008F59EA"/>
    <w:rsid w:val="00903546"/>
    <w:rsid w:val="009037DE"/>
    <w:rsid w:val="00910AA0"/>
    <w:rsid w:val="00910F48"/>
    <w:rsid w:val="00916D95"/>
    <w:rsid w:val="00917C33"/>
    <w:rsid w:val="00927EB4"/>
    <w:rsid w:val="009351D7"/>
    <w:rsid w:val="009360C2"/>
    <w:rsid w:val="00946409"/>
    <w:rsid w:val="009470FA"/>
    <w:rsid w:val="0094775F"/>
    <w:rsid w:val="00950E6F"/>
    <w:rsid w:val="00954563"/>
    <w:rsid w:val="0096433E"/>
    <w:rsid w:val="00972F7D"/>
    <w:rsid w:val="0098248A"/>
    <w:rsid w:val="009855B3"/>
    <w:rsid w:val="009870DD"/>
    <w:rsid w:val="009908C5"/>
    <w:rsid w:val="00995658"/>
    <w:rsid w:val="009A273F"/>
    <w:rsid w:val="009A2A9B"/>
    <w:rsid w:val="009A3C0E"/>
    <w:rsid w:val="009A3CCF"/>
    <w:rsid w:val="009A534D"/>
    <w:rsid w:val="009B14F3"/>
    <w:rsid w:val="009B42BB"/>
    <w:rsid w:val="009C3DC3"/>
    <w:rsid w:val="009C5B28"/>
    <w:rsid w:val="009D01FC"/>
    <w:rsid w:val="009D12FA"/>
    <w:rsid w:val="009D2B13"/>
    <w:rsid w:val="009D39FF"/>
    <w:rsid w:val="009E077E"/>
    <w:rsid w:val="009E0CC4"/>
    <w:rsid w:val="009E2B63"/>
    <w:rsid w:val="009E529E"/>
    <w:rsid w:val="009E53BE"/>
    <w:rsid w:val="009F02E7"/>
    <w:rsid w:val="009F588E"/>
    <w:rsid w:val="00A033BA"/>
    <w:rsid w:val="00A03736"/>
    <w:rsid w:val="00A118EC"/>
    <w:rsid w:val="00A12590"/>
    <w:rsid w:val="00A13B54"/>
    <w:rsid w:val="00A145A6"/>
    <w:rsid w:val="00A205A2"/>
    <w:rsid w:val="00A211A5"/>
    <w:rsid w:val="00A239C7"/>
    <w:rsid w:val="00A27DE4"/>
    <w:rsid w:val="00A3027C"/>
    <w:rsid w:val="00A3124C"/>
    <w:rsid w:val="00A32D0D"/>
    <w:rsid w:val="00A332CE"/>
    <w:rsid w:val="00A3491B"/>
    <w:rsid w:val="00A37768"/>
    <w:rsid w:val="00A41625"/>
    <w:rsid w:val="00A4492C"/>
    <w:rsid w:val="00A449E9"/>
    <w:rsid w:val="00A458C2"/>
    <w:rsid w:val="00A53092"/>
    <w:rsid w:val="00A6497D"/>
    <w:rsid w:val="00A66692"/>
    <w:rsid w:val="00A6736F"/>
    <w:rsid w:val="00A6794E"/>
    <w:rsid w:val="00A70A6A"/>
    <w:rsid w:val="00A71EF4"/>
    <w:rsid w:val="00A754B5"/>
    <w:rsid w:val="00A80CDA"/>
    <w:rsid w:val="00A835F3"/>
    <w:rsid w:val="00A83AB6"/>
    <w:rsid w:val="00A84FF9"/>
    <w:rsid w:val="00A8710E"/>
    <w:rsid w:val="00A97205"/>
    <w:rsid w:val="00AA2354"/>
    <w:rsid w:val="00AB00ED"/>
    <w:rsid w:val="00AB1764"/>
    <w:rsid w:val="00AB3CC3"/>
    <w:rsid w:val="00AB7245"/>
    <w:rsid w:val="00AC3257"/>
    <w:rsid w:val="00AC3837"/>
    <w:rsid w:val="00AC38F1"/>
    <w:rsid w:val="00AC69BB"/>
    <w:rsid w:val="00AD14D6"/>
    <w:rsid w:val="00AD67BC"/>
    <w:rsid w:val="00AD6EB5"/>
    <w:rsid w:val="00AE3B04"/>
    <w:rsid w:val="00AE45E5"/>
    <w:rsid w:val="00AF0B27"/>
    <w:rsid w:val="00AF69A9"/>
    <w:rsid w:val="00B00B77"/>
    <w:rsid w:val="00B02BFD"/>
    <w:rsid w:val="00B04479"/>
    <w:rsid w:val="00B12DC9"/>
    <w:rsid w:val="00B1350A"/>
    <w:rsid w:val="00B16F54"/>
    <w:rsid w:val="00B1745B"/>
    <w:rsid w:val="00B22600"/>
    <w:rsid w:val="00B26306"/>
    <w:rsid w:val="00B2783F"/>
    <w:rsid w:val="00B30D72"/>
    <w:rsid w:val="00B31BD3"/>
    <w:rsid w:val="00B31E4E"/>
    <w:rsid w:val="00B33F06"/>
    <w:rsid w:val="00B3547F"/>
    <w:rsid w:val="00B3633D"/>
    <w:rsid w:val="00B415DC"/>
    <w:rsid w:val="00B41848"/>
    <w:rsid w:val="00B446C1"/>
    <w:rsid w:val="00B50030"/>
    <w:rsid w:val="00B512C3"/>
    <w:rsid w:val="00B5309A"/>
    <w:rsid w:val="00B54CF3"/>
    <w:rsid w:val="00B54D85"/>
    <w:rsid w:val="00B62AC2"/>
    <w:rsid w:val="00B654C4"/>
    <w:rsid w:val="00B662E3"/>
    <w:rsid w:val="00B6641C"/>
    <w:rsid w:val="00B71B4F"/>
    <w:rsid w:val="00B73A0A"/>
    <w:rsid w:val="00B7536F"/>
    <w:rsid w:val="00B75446"/>
    <w:rsid w:val="00B800F6"/>
    <w:rsid w:val="00B81D3A"/>
    <w:rsid w:val="00B86569"/>
    <w:rsid w:val="00B869E0"/>
    <w:rsid w:val="00B90993"/>
    <w:rsid w:val="00B916AF"/>
    <w:rsid w:val="00B9751D"/>
    <w:rsid w:val="00BA4E05"/>
    <w:rsid w:val="00BB5C7C"/>
    <w:rsid w:val="00BC3188"/>
    <w:rsid w:val="00BD064B"/>
    <w:rsid w:val="00BD27B0"/>
    <w:rsid w:val="00BD2D01"/>
    <w:rsid w:val="00BD391F"/>
    <w:rsid w:val="00BD3A16"/>
    <w:rsid w:val="00BE1B4B"/>
    <w:rsid w:val="00BF35EF"/>
    <w:rsid w:val="00BF64DC"/>
    <w:rsid w:val="00C03BB8"/>
    <w:rsid w:val="00C043C3"/>
    <w:rsid w:val="00C04C60"/>
    <w:rsid w:val="00C13BBE"/>
    <w:rsid w:val="00C14224"/>
    <w:rsid w:val="00C144B7"/>
    <w:rsid w:val="00C147BE"/>
    <w:rsid w:val="00C16934"/>
    <w:rsid w:val="00C25210"/>
    <w:rsid w:val="00C2637B"/>
    <w:rsid w:val="00C27570"/>
    <w:rsid w:val="00C30078"/>
    <w:rsid w:val="00C312A3"/>
    <w:rsid w:val="00C42A08"/>
    <w:rsid w:val="00C4611C"/>
    <w:rsid w:val="00C563A2"/>
    <w:rsid w:val="00C63E28"/>
    <w:rsid w:val="00C642A4"/>
    <w:rsid w:val="00C81574"/>
    <w:rsid w:val="00C82F8B"/>
    <w:rsid w:val="00C83632"/>
    <w:rsid w:val="00C8714D"/>
    <w:rsid w:val="00C91F6C"/>
    <w:rsid w:val="00C9257D"/>
    <w:rsid w:val="00C93448"/>
    <w:rsid w:val="00C964A7"/>
    <w:rsid w:val="00C97FD9"/>
    <w:rsid w:val="00CA21E5"/>
    <w:rsid w:val="00CA40CD"/>
    <w:rsid w:val="00CA635A"/>
    <w:rsid w:val="00CA639A"/>
    <w:rsid w:val="00CB084F"/>
    <w:rsid w:val="00CB1A62"/>
    <w:rsid w:val="00CB3965"/>
    <w:rsid w:val="00CB5C96"/>
    <w:rsid w:val="00CB6C95"/>
    <w:rsid w:val="00CC3090"/>
    <w:rsid w:val="00CC755E"/>
    <w:rsid w:val="00CD21C7"/>
    <w:rsid w:val="00CD633B"/>
    <w:rsid w:val="00CD64A3"/>
    <w:rsid w:val="00CD6C87"/>
    <w:rsid w:val="00CE0EB4"/>
    <w:rsid w:val="00CE2989"/>
    <w:rsid w:val="00CE2B64"/>
    <w:rsid w:val="00CE3301"/>
    <w:rsid w:val="00CE67E9"/>
    <w:rsid w:val="00CE77DF"/>
    <w:rsid w:val="00CF70F6"/>
    <w:rsid w:val="00D00D59"/>
    <w:rsid w:val="00D02563"/>
    <w:rsid w:val="00D0738E"/>
    <w:rsid w:val="00D103E8"/>
    <w:rsid w:val="00D106D0"/>
    <w:rsid w:val="00D151CC"/>
    <w:rsid w:val="00D2330D"/>
    <w:rsid w:val="00D252C3"/>
    <w:rsid w:val="00D25FB0"/>
    <w:rsid w:val="00D27460"/>
    <w:rsid w:val="00D30D07"/>
    <w:rsid w:val="00D30DCE"/>
    <w:rsid w:val="00D3338B"/>
    <w:rsid w:val="00D3574E"/>
    <w:rsid w:val="00D42B51"/>
    <w:rsid w:val="00D51E3A"/>
    <w:rsid w:val="00D5412F"/>
    <w:rsid w:val="00D60074"/>
    <w:rsid w:val="00D605BD"/>
    <w:rsid w:val="00D637D1"/>
    <w:rsid w:val="00D65191"/>
    <w:rsid w:val="00D667EE"/>
    <w:rsid w:val="00D66A02"/>
    <w:rsid w:val="00D75B95"/>
    <w:rsid w:val="00D835BB"/>
    <w:rsid w:val="00D844CB"/>
    <w:rsid w:val="00D87702"/>
    <w:rsid w:val="00D91D5F"/>
    <w:rsid w:val="00D94798"/>
    <w:rsid w:val="00D95698"/>
    <w:rsid w:val="00D95ADC"/>
    <w:rsid w:val="00D96263"/>
    <w:rsid w:val="00D97348"/>
    <w:rsid w:val="00DA0191"/>
    <w:rsid w:val="00DA0D28"/>
    <w:rsid w:val="00DA6382"/>
    <w:rsid w:val="00DB119E"/>
    <w:rsid w:val="00DB3831"/>
    <w:rsid w:val="00DC0D5A"/>
    <w:rsid w:val="00DC1C36"/>
    <w:rsid w:val="00DC1D3A"/>
    <w:rsid w:val="00DC526B"/>
    <w:rsid w:val="00DC5678"/>
    <w:rsid w:val="00DC5E12"/>
    <w:rsid w:val="00DC727A"/>
    <w:rsid w:val="00DD4882"/>
    <w:rsid w:val="00DD72A8"/>
    <w:rsid w:val="00DE4E22"/>
    <w:rsid w:val="00DF4C84"/>
    <w:rsid w:val="00DF537C"/>
    <w:rsid w:val="00DF5D94"/>
    <w:rsid w:val="00E007E5"/>
    <w:rsid w:val="00E01E30"/>
    <w:rsid w:val="00E066E8"/>
    <w:rsid w:val="00E06DFE"/>
    <w:rsid w:val="00E07528"/>
    <w:rsid w:val="00E12866"/>
    <w:rsid w:val="00E13CBF"/>
    <w:rsid w:val="00E158E4"/>
    <w:rsid w:val="00E23E58"/>
    <w:rsid w:val="00E25B2C"/>
    <w:rsid w:val="00E27256"/>
    <w:rsid w:val="00E303C6"/>
    <w:rsid w:val="00E401EE"/>
    <w:rsid w:val="00E40E14"/>
    <w:rsid w:val="00E41428"/>
    <w:rsid w:val="00E422EE"/>
    <w:rsid w:val="00E463F1"/>
    <w:rsid w:val="00E50E66"/>
    <w:rsid w:val="00E567F7"/>
    <w:rsid w:val="00E570BD"/>
    <w:rsid w:val="00E601BB"/>
    <w:rsid w:val="00E61076"/>
    <w:rsid w:val="00E62EF4"/>
    <w:rsid w:val="00E6439B"/>
    <w:rsid w:val="00E66A11"/>
    <w:rsid w:val="00E672BD"/>
    <w:rsid w:val="00E67DEC"/>
    <w:rsid w:val="00E77081"/>
    <w:rsid w:val="00E804C7"/>
    <w:rsid w:val="00E816C3"/>
    <w:rsid w:val="00E84877"/>
    <w:rsid w:val="00E8586D"/>
    <w:rsid w:val="00E903F4"/>
    <w:rsid w:val="00E91081"/>
    <w:rsid w:val="00E932E3"/>
    <w:rsid w:val="00EA4294"/>
    <w:rsid w:val="00EB1689"/>
    <w:rsid w:val="00EB6994"/>
    <w:rsid w:val="00EC1F29"/>
    <w:rsid w:val="00EC3C97"/>
    <w:rsid w:val="00EC74F5"/>
    <w:rsid w:val="00ED1C51"/>
    <w:rsid w:val="00ED5A45"/>
    <w:rsid w:val="00ED5C5F"/>
    <w:rsid w:val="00ED7E00"/>
    <w:rsid w:val="00EE6765"/>
    <w:rsid w:val="00EE76AB"/>
    <w:rsid w:val="00F0052E"/>
    <w:rsid w:val="00F02EC5"/>
    <w:rsid w:val="00F07EBA"/>
    <w:rsid w:val="00F106DC"/>
    <w:rsid w:val="00F129FF"/>
    <w:rsid w:val="00F16080"/>
    <w:rsid w:val="00F21449"/>
    <w:rsid w:val="00F218B3"/>
    <w:rsid w:val="00F227AC"/>
    <w:rsid w:val="00F230AE"/>
    <w:rsid w:val="00F2680A"/>
    <w:rsid w:val="00F27E9F"/>
    <w:rsid w:val="00F356B3"/>
    <w:rsid w:val="00F455D2"/>
    <w:rsid w:val="00F46F04"/>
    <w:rsid w:val="00F517AB"/>
    <w:rsid w:val="00F56FA4"/>
    <w:rsid w:val="00F64768"/>
    <w:rsid w:val="00F65695"/>
    <w:rsid w:val="00F65FB1"/>
    <w:rsid w:val="00F67988"/>
    <w:rsid w:val="00F75A67"/>
    <w:rsid w:val="00F76C03"/>
    <w:rsid w:val="00F800DC"/>
    <w:rsid w:val="00F819CD"/>
    <w:rsid w:val="00F824DA"/>
    <w:rsid w:val="00F83D6B"/>
    <w:rsid w:val="00F83D6F"/>
    <w:rsid w:val="00F84310"/>
    <w:rsid w:val="00F9363A"/>
    <w:rsid w:val="00FA01AA"/>
    <w:rsid w:val="00FA2145"/>
    <w:rsid w:val="00FA23E8"/>
    <w:rsid w:val="00FA36AD"/>
    <w:rsid w:val="00FA690A"/>
    <w:rsid w:val="00FB099A"/>
    <w:rsid w:val="00FB0BDA"/>
    <w:rsid w:val="00FC495E"/>
    <w:rsid w:val="00FD10EF"/>
    <w:rsid w:val="00FD2E80"/>
    <w:rsid w:val="00FD7007"/>
    <w:rsid w:val="00FE08EA"/>
    <w:rsid w:val="00FE18F5"/>
    <w:rsid w:val="00FE6B53"/>
    <w:rsid w:val="00FF1801"/>
    <w:rsid w:val="00FF229D"/>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4"/>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3"/>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FA01AA"/>
    <w:pPr>
      <w:numPr>
        <w:numId w:val="12"/>
      </w:numPr>
      <w:tabs>
        <w:tab w:val="left" w:pos="720"/>
        <w:tab w:val="left" w:pos="1681"/>
        <w:tab w:val="right" w:leader="dot" w:pos="13739"/>
      </w:tabs>
      <w:spacing w:before="100" w:beforeAutospacing="1" w:after="240"/>
      <w:ind w:left="714" w:hanging="357"/>
    </w:pPr>
    <w:rPr>
      <w:b/>
      <w:bCs/>
      <w:noProof/>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F02EC5"/>
    <w:pPr>
      <w:tabs>
        <w:tab w:val="left" w:pos="1000"/>
        <w:tab w:val="right" w:leader="dot" w:pos="13695"/>
      </w:tabs>
      <w:spacing w:before="60" w:after="60"/>
      <w:ind w:left="432"/>
    </w:pPr>
    <w:rPr>
      <w:rFonts w:cs="Times New Roman"/>
      <w:bCs/>
      <w:noProof/>
      <w:color w:val="000000" w:themeColor="text1"/>
    </w:rPr>
  </w:style>
  <w:style w:type="paragraph" w:styleId="TOC3">
    <w:name w:val="toc 3"/>
    <w:basedOn w:val="Normal"/>
    <w:next w:val="Normal"/>
    <w:autoRedefine/>
    <w:uiPriority w:val="39"/>
    <w:rsid w:val="00ED5A45"/>
    <w:pPr>
      <w:tabs>
        <w:tab w:val="left" w:pos="1600"/>
        <w:tab w:val="right" w:leader="dot" w:pos="13750"/>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151995654">
      <w:bodyDiv w:val="1"/>
      <w:marLeft w:val="0"/>
      <w:marRight w:val="0"/>
      <w:marTop w:val="0"/>
      <w:marBottom w:val="0"/>
      <w:divBdr>
        <w:top w:val="none" w:sz="0" w:space="0" w:color="auto"/>
        <w:left w:val="none" w:sz="0" w:space="0" w:color="auto"/>
        <w:bottom w:val="none" w:sz="0" w:space="0" w:color="auto"/>
        <w:right w:val="none" w:sz="0" w:space="0" w:color="auto"/>
      </w:divBdr>
    </w:div>
    <w:div w:id="180778190">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506796722">
      <w:bodyDiv w:val="1"/>
      <w:marLeft w:val="0"/>
      <w:marRight w:val="0"/>
      <w:marTop w:val="0"/>
      <w:marBottom w:val="0"/>
      <w:divBdr>
        <w:top w:val="none" w:sz="0" w:space="0" w:color="auto"/>
        <w:left w:val="none" w:sz="0" w:space="0" w:color="auto"/>
        <w:bottom w:val="none" w:sz="0" w:space="0" w:color="auto"/>
        <w:right w:val="none" w:sz="0" w:space="0" w:color="auto"/>
      </w:divBdr>
    </w:div>
    <w:div w:id="781652073">
      <w:bodyDiv w:val="1"/>
      <w:marLeft w:val="0"/>
      <w:marRight w:val="0"/>
      <w:marTop w:val="0"/>
      <w:marBottom w:val="0"/>
      <w:divBdr>
        <w:top w:val="none" w:sz="0" w:space="0" w:color="auto"/>
        <w:left w:val="none" w:sz="0" w:space="0" w:color="auto"/>
        <w:bottom w:val="none" w:sz="0" w:space="0" w:color="auto"/>
        <w:right w:val="none" w:sz="0" w:space="0" w:color="auto"/>
      </w:divBdr>
    </w:div>
    <w:div w:id="1080761526">
      <w:bodyDiv w:val="1"/>
      <w:marLeft w:val="0"/>
      <w:marRight w:val="0"/>
      <w:marTop w:val="0"/>
      <w:marBottom w:val="0"/>
      <w:divBdr>
        <w:top w:val="none" w:sz="0" w:space="0" w:color="auto"/>
        <w:left w:val="none" w:sz="0" w:space="0" w:color="auto"/>
        <w:bottom w:val="none" w:sz="0" w:space="0" w:color="auto"/>
        <w:right w:val="none" w:sz="0" w:space="0" w:color="auto"/>
      </w:divBdr>
    </w:div>
    <w:div w:id="180631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731657-7430-44CA-A9C4-0AC369B2D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7002</TotalTime>
  <Pages>11</Pages>
  <Words>1261</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8439</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Donlaya Seemanontaparinya (ดลยา สีมานนทปริญญา)</cp:lastModifiedBy>
  <cp:revision>150</cp:revision>
  <cp:lastPrinted>2016-11-28T06:12:00Z</cp:lastPrinted>
  <dcterms:created xsi:type="dcterms:W3CDTF">2018-12-19T04:34:00Z</dcterms:created>
  <dcterms:modified xsi:type="dcterms:W3CDTF">2021-08-30T10:21:00Z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y fmtid="{D5CDD505-2E9C-101B-9397-08002B2CF9AE}" pid="12" name="MSIP_Label_57ef099a-7fa4-4e34-953d-f6f34188ebfd_Enabled">
    <vt:lpwstr>true</vt:lpwstr>
  </property>
  <property fmtid="{D5CDD505-2E9C-101B-9397-08002B2CF9AE}" pid="13" name="MSIP_Label_57ef099a-7fa4-4e34-953d-f6f34188ebfd_SetDate">
    <vt:lpwstr>2021-08-29T16:16:32Z</vt:lpwstr>
  </property>
  <property fmtid="{D5CDD505-2E9C-101B-9397-08002B2CF9AE}" pid="14" name="MSIP_Label_57ef099a-7fa4-4e34-953d-f6f34188ebfd_Method">
    <vt:lpwstr>Standard</vt:lpwstr>
  </property>
  <property fmtid="{D5CDD505-2E9C-101B-9397-08002B2CF9AE}" pid="15" name="MSIP_Label_57ef099a-7fa4-4e34-953d-f6f34188ebfd_Name">
    <vt:lpwstr>Internal</vt:lpwstr>
  </property>
  <property fmtid="{D5CDD505-2E9C-101B-9397-08002B2CF9AE}" pid="16" name="MSIP_Label_57ef099a-7fa4-4e34-953d-f6f34188ebfd_SiteId">
    <vt:lpwstr>db27cba9-535b-4797-bd0b-1b1d889f3898</vt:lpwstr>
  </property>
  <property fmtid="{D5CDD505-2E9C-101B-9397-08002B2CF9AE}" pid="17" name="MSIP_Label_57ef099a-7fa4-4e34-953d-f6f34188ebfd_ActionId">
    <vt:lpwstr>0c2e50da-8bf1-49e9-9647-40627e2f3edf</vt:lpwstr>
  </property>
  <property fmtid="{D5CDD505-2E9C-101B-9397-08002B2CF9AE}" pid="18" name="MSIP_Label_57ef099a-7fa4-4e34-953d-f6f34188ebfd_ContentBits">
    <vt:lpwstr>0</vt:lpwstr>
  </property>
</Properties>
</file>