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216B8" w14:textId="77777777" w:rsidR="000108A0" w:rsidRPr="00BE3AA6" w:rsidRDefault="000108A0" w:rsidP="000108A0">
      <w:pPr>
        <w:pStyle w:val="Title"/>
        <w:rPr>
          <w:rFonts w:cs="Tahoma"/>
          <w:color w:val="000000" w:themeColor="text1"/>
          <w:sz w:val="52"/>
          <w:szCs w:val="52"/>
          <w:lang w:val="en-US" w:bidi="th-TH"/>
        </w:rPr>
      </w:pPr>
    </w:p>
    <w:p w14:paraId="178E6FEE" w14:textId="77777777" w:rsidR="00F47D82" w:rsidRPr="00BE3AA6" w:rsidRDefault="00F47D82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14:paraId="4E68C431" w14:textId="77777777" w:rsidR="000108A0" w:rsidRPr="00BE3AA6" w:rsidRDefault="00763574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BE3AA6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 wp14:anchorId="262F46B0" wp14:editId="7EB79797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3B77A0" w14:textId="77777777" w:rsidR="000108A0" w:rsidRPr="00BE3AA6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1868F737" w14:textId="77777777" w:rsidR="00F420BE" w:rsidRPr="00BE3AA6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0DE0B467" w14:textId="06048966" w:rsidR="00FD5E4E" w:rsidRPr="005B3AC3" w:rsidRDefault="00364F08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  <w:r w:rsidRPr="005B3AC3">
        <w:rPr>
          <w:rFonts w:cs="Tahoma"/>
          <w:sz w:val="56"/>
          <w:szCs w:val="56"/>
          <w:lang w:bidi="th-TH"/>
        </w:rPr>
        <w:t>Payment Governance</w:t>
      </w:r>
    </w:p>
    <w:p w14:paraId="00758879" w14:textId="77777777" w:rsidR="000108A0" w:rsidRPr="005B3AC3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val="en-US" w:bidi="th-TH"/>
        </w:rPr>
      </w:pPr>
      <w:r w:rsidRPr="005B3AC3">
        <w:rPr>
          <w:rFonts w:cs="Tahoma"/>
          <w:color w:val="000000" w:themeColor="text1"/>
          <w:sz w:val="56"/>
          <w:szCs w:val="56"/>
          <w:lang w:bidi="th-TH"/>
        </w:rPr>
        <w:t>CLASSIFICATION</w:t>
      </w:r>
      <w:r w:rsidR="00FD5E4E" w:rsidRPr="005B3AC3">
        <w:rPr>
          <w:rFonts w:cs="Tahoma"/>
          <w:color w:val="000000" w:themeColor="text1"/>
          <w:sz w:val="56"/>
          <w:szCs w:val="56"/>
          <w:lang w:val="en-US" w:bidi="th-TH"/>
        </w:rPr>
        <w:t xml:space="preserve"> DOCUMENT</w:t>
      </w:r>
    </w:p>
    <w:p w14:paraId="38012E26" w14:textId="4272685F" w:rsidR="00A03FC1" w:rsidRPr="00BE3AA6" w:rsidRDefault="00FD5E4E" w:rsidP="00FD5E4E">
      <w:pPr>
        <w:pStyle w:val="Title"/>
        <w:spacing w:after="0"/>
        <w:rPr>
          <w:rFonts w:cs="Tahoma"/>
          <w:sz w:val="56"/>
          <w:szCs w:val="56"/>
          <w:cs/>
          <w:lang w:bidi="th-TH"/>
        </w:rPr>
      </w:pPr>
      <w:r w:rsidRPr="005B3AC3">
        <w:rPr>
          <w:rFonts w:cs="Tahoma"/>
          <w:sz w:val="56"/>
          <w:szCs w:val="56"/>
          <w:cs/>
          <w:lang w:val="en-US" w:bidi="th-TH"/>
        </w:rPr>
        <w:t xml:space="preserve"> (</w:t>
      </w:r>
      <w:r w:rsidRPr="005B3AC3">
        <w:rPr>
          <w:rFonts w:cs="Tahoma" w:hint="cs"/>
          <w:sz w:val="56"/>
          <w:szCs w:val="56"/>
          <w:cs/>
          <w:lang w:val="en-US" w:bidi="th-TH"/>
        </w:rPr>
        <w:t xml:space="preserve">เอกสาร </w:t>
      </w:r>
      <w:r w:rsidRPr="005B3AC3">
        <w:rPr>
          <w:rFonts w:cs="Tahoma"/>
          <w:sz w:val="56"/>
          <w:szCs w:val="56"/>
          <w:lang w:val="en-US" w:bidi="th-TH"/>
        </w:rPr>
        <w:t xml:space="preserve">Classification </w:t>
      </w:r>
      <w:r w:rsidRPr="005B3AC3">
        <w:rPr>
          <w:rFonts w:cs="Tahoma" w:hint="cs"/>
          <w:sz w:val="56"/>
          <w:szCs w:val="56"/>
          <w:cs/>
          <w:lang w:bidi="th-TH"/>
        </w:rPr>
        <w:t>ชุด</w:t>
      </w:r>
      <w:r w:rsidR="00A03FC1" w:rsidRPr="005B3AC3">
        <w:rPr>
          <w:rFonts w:cs="Tahoma"/>
          <w:sz w:val="56"/>
          <w:szCs w:val="56"/>
          <w:cs/>
          <w:lang w:bidi="th-TH"/>
        </w:rPr>
        <w:t>ข้อมูล</w:t>
      </w:r>
      <w:r w:rsidR="009F15C6" w:rsidRPr="005B3AC3">
        <w:rPr>
          <w:rFonts w:cs="Tahoma" w:hint="cs"/>
          <w:sz w:val="56"/>
          <w:szCs w:val="56"/>
          <w:cs/>
          <w:lang w:bidi="th-TH"/>
        </w:rPr>
        <w:t>สำหรับ</w:t>
      </w:r>
      <w:r w:rsidR="004744CC" w:rsidRPr="005B3AC3">
        <w:rPr>
          <w:rFonts w:cs="Tahoma"/>
          <w:sz w:val="56"/>
          <w:szCs w:val="56"/>
          <w:cs/>
          <w:lang w:val="en-US" w:bidi="th-TH"/>
        </w:rPr>
        <w:t xml:space="preserve"> </w:t>
      </w:r>
      <w:r w:rsidR="00364F08" w:rsidRPr="005B3AC3">
        <w:rPr>
          <w:rFonts w:cs="Tahoma" w:hint="cs"/>
          <w:sz w:val="56"/>
          <w:szCs w:val="56"/>
          <w:cs/>
          <w:lang w:bidi="th-TH"/>
        </w:rPr>
        <w:t>แบบรายงานการกำกับด้านการชำระเงิน</w:t>
      </w:r>
      <w:r w:rsidR="004B5358" w:rsidRPr="005B3AC3">
        <w:rPr>
          <w:rFonts w:cs="Tahoma"/>
          <w:sz w:val="56"/>
          <w:szCs w:val="56"/>
          <w:cs/>
          <w:lang w:bidi="th-TH"/>
        </w:rPr>
        <w:t>)</w:t>
      </w:r>
    </w:p>
    <w:p w14:paraId="20543762" w14:textId="77777777" w:rsidR="0027064B" w:rsidRPr="004B5358" w:rsidRDefault="000108A0" w:rsidP="00B85530">
      <w:pPr>
        <w:pStyle w:val="Sub-block"/>
        <w:spacing w:before="0" w:after="240"/>
        <w:ind w:left="0"/>
        <w:rPr>
          <w:rFonts w:cs="Tahoma"/>
          <w:color w:val="000000" w:themeColor="text1"/>
          <w:sz w:val="20"/>
          <w:szCs w:val="20"/>
          <w:cs/>
          <w:lang w:bidi="th-TH"/>
        </w:rPr>
      </w:pPr>
      <w:r w:rsidRPr="00BE3AA6">
        <w:rPr>
          <w:rFonts w:cs="Tahoma"/>
          <w:color w:val="000000" w:themeColor="text1"/>
          <w:cs/>
          <w:lang w:bidi="th-TH"/>
        </w:rPr>
        <w:br w:type="page"/>
      </w:r>
      <w:bookmarkStart w:id="0" w:name="_GoBack"/>
      <w:bookmarkEnd w:id="0"/>
    </w:p>
    <w:p w14:paraId="59DD65CB" w14:textId="77777777" w:rsidR="0027064B" w:rsidRPr="00BE3AA6" w:rsidRDefault="0027064B" w:rsidP="00BE3AA6">
      <w:pPr>
        <w:pStyle w:val="Sub-block"/>
        <w:spacing w:before="240" w:after="240" w:line="440" w:lineRule="exact"/>
        <w:ind w:left="180"/>
        <w:rPr>
          <w:rFonts w:cs="Tahoma"/>
          <w:color w:val="000000" w:themeColor="text1"/>
          <w:sz w:val="20"/>
          <w:szCs w:val="20"/>
          <w:lang w:bidi="th-TH"/>
        </w:rPr>
      </w:pPr>
      <w:r w:rsidRPr="00BE3AA6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</w:p>
    <w:p w14:paraId="1D97099F" w14:textId="77777777" w:rsidR="0027064B" w:rsidRPr="00BE3AA6" w:rsidRDefault="0027064B" w:rsidP="00BE3AA6">
      <w:pPr>
        <w:pStyle w:val="Sub-block"/>
        <w:spacing w:before="0" w:after="240" w:line="440" w:lineRule="exact"/>
        <w:ind w:left="180"/>
        <w:rPr>
          <w:rFonts w:cs="Tahoma"/>
          <w:color w:val="000000" w:themeColor="text1"/>
          <w:sz w:val="20"/>
          <w:szCs w:val="20"/>
        </w:rPr>
      </w:pPr>
      <w:r w:rsidRPr="00BE3AA6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166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477"/>
        <w:gridCol w:w="936"/>
      </w:tblGrid>
      <w:tr w:rsidR="00844621" w:rsidRPr="00BE3AA6" w14:paraId="7A6FA41F" w14:textId="77777777" w:rsidTr="00BE3AA6">
        <w:trPr>
          <w:tblHeader/>
        </w:trPr>
        <w:tc>
          <w:tcPr>
            <w:tcW w:w="927" w:type="dxa"/>
            <w:shd w:val="clear" w:color="auto" w:fill="auto"/>
            <w:vAlign w:val="center"/>
          </w:tcPr>
          <w:p w14:paraId="4658C951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572FF6E0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661ED008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471FA8E2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Summary of changes</w:t>
            </w:r>
          </w:p>
        </w:tc>
        <w:tc>
          <w:tcPr>
            <w:tcW w:w="936" w:type="dxa"/>
            <w:shd w:val="clear" w:color="auto" w:fill="auto"/>
            <w:vAlign w:val="center"/>
          </w:tcPr>
          <w:p w14:paraId="249EC81C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Revision marks</w:t>
            </w:r>
          </w:p>
        </w:tc>
      </w:tr>
      <w:tr w:rsidR="00556D73" w:rsidRPr="00BE3AA6" w14:paraId="4890D13F" w14:textId="77777777" w:rsidTr="00F12DAB">
        <w:trPr>
          <w:trHeight w:val="586"/>
        </w:trPr>
        <w:tc>
          <w:tcPr>
            <w:tcW w:w="927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7F8442E" w14:textId="77777777" w:rsidR="00556D73" w:rsidRPr="00556D73" w:rsidRDefault="00556D73" w:rsidP="00556D73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 w:rsidRPr="00556D73">
              <w:rPr>
                <w:rFonts w:cs="Tahoma"/>
                <w:i w:val="0"/>
                <w:iCs w:val="0"/>
              </w:rPr>
              <w:t>1</w:t>
            </w:r>
            <w:r w:rsidRPr="00556D73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Pr="00556D73">
              <w:rPr>
                <w:rFonts w:cs="Tahoma"/>
                <w:i w:val="0"/>
                <w:iCs w:val="0"/>
              </w:rPr>
              <w:t>0</w:t>
            </w:r>
          </w:p>
        </w:tc>
        <w:tc>
          <w:tcPr>
            <w:tcW w:w="1992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A5C698E" w14:textId="2550B992" w:rsidR="00556D73" w:rsidRPr="00B60641" w:rsidRDefault="006B7696" w:rsidP="006B7696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</w:pPr>
            <w:r w:rsidRPr="00BF6F5F">
              <w:rPr>
                <w:rFonts w:cs="Tahoma"/>
                <w:i w:val="0"/>
                <w:iCs w:val="0"/>
                <w:lang w:bidi="th-TH"/>
              </w:rPr>
              <w:t>2</w:t>
            </w:r>
            <w:r w:rsidR="00B1415C" w:rsidRPr="00BF6F5F">
              <w:rPr>
                <w:rFonts w:cs="Tahoma"/>
                <w:i w:val="0"/>
                <w:iCs w:val="0"/>
                <w:lang w:bidi="th-TH"/>
              </w:rPr>
              <w:t>3</w:t>
            </w:r>
            <w:r w:rsidRPr="00BF6F5F">
              <w:rPr>
                <w:rFonts w:cs="Tahoma" w:hint="cs"/>
                <w:i w:val="0"/>
                <w:iCs w:val="0"/>
                <w:cs/>
                <w:lang w:bidi="th-TH"/>
              </w:rPr>
              <w:t xml:space="preserve"> </w:t>
            </w:r>
            <w:r w:rsidR="00B1415C" w:rsidRPr="00BF6F5F">
              <w:rPr>
                <w:rFonts w:cs="Tahoma"/>
                <w:i w:val="0"/>
                <w:iCs w:val="0"/>
                <w:lang w:bidi="th-TH"/>
              </w:rPr>
              <w:t>Ju</w:t>
            </w:r>
            <w:r w:rsidR="00B37A03" w:rsidRPr="00BF6F5F">
              <w:rPr>
                <w:rFonts w:cs="Tahoma"/>
                <w:i w:val="0"/>
                <w:iCs w:val="0"/>
                <w:lang w:bidi="th-TH"/>
              </w:rPr>
              <w:t>ly</w:t>
            </w:r>
            <w:r w:rsidR="00556D73" w:rsidRPr="00BF6F5F">
              <w:rPr>
                <w:rFonts w:cs="Tahoma"/>
                <w:i w:val="0"/>
                <w:iCs w:val="0"/>
                <w:cs/>
                <w:lang w:bidi="th-TH"/>
              </w:rPr>
              <w:t xml:space="preserve"> </w:t>
            </w:r>
            <w:r w:rsidR="00556D73" w:rsidRPr="00BF6F5F">
              <w:rPr>
                <w:rFonts w:cs="Tahoma"/>
                <w:i w:val="0"/>
                <w:iCs w:val="0"/>
              </w:rPr>
              <w:t>202</w:t>
            </w:r>
            <w:r w:rsidR="00556D73" w:rsidRPr="00BF6F5F">
              <w:rPr>
                <w:rFonts w:cs="Tahoma" w:hint="cs"/>
                <w:i w:val="0"/>
                <w:iCs w:val="0"/>
                <w:cs/>
                <w:lang w:bidi="th-TH"/>
              </w:rPr>
              <w:t>1</w:t>
            </w:r>
          </w:p>
        </w:tc>
        <w:tc>
          <w:tcPr>
            <w:tcW w:w="183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464A6C6A" w14:textId="3D924ACA" w:rsidR="00556D73" w:rsidRPr="00556D73" w:rsidRDefault="00556D73" w:rsidP="00556D73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 w:rsidRPr="00B1415C">
              <w:rPr>
                <w:rFonts w:cs="Tahoma"/>
              </w:rPr>
              <w:t>1</w:t>
            </w:r>
            <w:r w:rsidRPr="00B1415C">
              <w:rPr>
                <w:rFonts w:cs="Tahoma"/>
                <w:cs/>
                <w:lang w:bidi="th-TH"/>
              </w:rPr>
              <w:t xml:space="preserve"> </w:t>
            </w:r>
            <w:r w:rsidRPr="00B1415C">
              <w:rPr>
                <w:rFonts w:cs="Tahoma"/>
                <w:lang w:bidi="th-TH"/>
              </w:rPr>
              <w:t>January</w:t>
            </w:r>
            <w:r w:rsidRPr="00B1415C">
              <w:rPr>
                <w:rFonts w:cs="Tahoma"/>
              </w:rPr>
              <w:t xml:space="preserve"> 202</w:t>
            </w:r>
            <w:r w:rsidRPr="00B1415C">
              <w:rPr>
                <w:rFonts w:cs="Tahoma" w:hint="cs"/>
                <w:cs/>
                <w:lang w:bidi="th-TH"/>
              </w:rPr>
              <w:t>1</w:t>
            </w:r>
          </w:p>
        </w:tc>
        <w:tc>
          <w:tcPr>
            <w:tcW w:w="847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6A81FE95" w14:textId="77777777" w:rsidR="00556D73" w:rsidRPr="00556D73" w:rsidRDefault="00556D73" w:rsidP="00556D73">
            <w:pPr>
              <w:pStyle w:val="TableText"/>
              <w:spacing w:before="120" w:line="360" w:lineRule="auto"/>
              <w:rPr>
                <w:rFonts w:cs="Tahoma"/>
                <w:b/>
                <w:bCs/>
              </w:rPr>
            </w:pPr>
            <w:r w:rsidRPr="00556D73">
              <w:rPr>
                <w:rFonts w:cs="Tahoma"/>
                <w:b/>
                <w:bCs/>
              </w:rPr>
              <w:t xml:space="preserve">First version </w:t>
            </w:r>
          </w:p>
          <w:p w14:paraId="6DF0C7C3" w14:textId="0D6541A3" w:rsidR="00556D73" w:rsidRPr="00556D73" w:rsidRDefault="00556D73" w:rsidP="006B36BE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556D73">
              <w:t xml:space="preserve">This document, </w:t>
            </w:r>
            <w:r w:rsidRPr="00556D73">
              <w:rPr>
                <w:rFonts w:cs="Tahoma"/>
                <w:cs/>
                <w:lang w:bidi="th-TH"/>
              </w:rPr>
              <w:t>“</w:t>
            </w:r>
            <w:r w:rsidRPr="00556D73">
              <w:t>Payment Governance</w:t>
            </w:r>
            <w:r w:rsidRPr="00556D73">
              <w:rPr>
                <w:rFonts w:cs="Tahoma"/>
                <w:cs/>
                <w:lang w:bidi="th-TH"/>
              </w:rPr>
              <w:t xml:space="preserve"> </w:t>
            </w:r>
            <w:r w:rsidRPr="00556D73">
              <w:t>Classification Document version 1</w:t>
            </w:r>
            <w:r w:rsidRPr="00556D73">
              <w:rPr>
                <w:rFonts w:cs="Tahoma"/>
                <w:cs/>
                <w:lang w:bidi="th-TH"/>
              </w:rPr>
              <w:t>.</w:t>
            </w:r>
            <w:r w:rsidRPr="00556D73">
              <w:t>0</w:t>
            </w:r>
            <w:r w:rsidRPr="00556D73">
              <w:rPr>
                <w:rFonts w:cs="Tahoma"/>
                <w:cs/>
                <w:lang w:bidi="th-TH"/>
              </w:rPr>
              <w:t>”</w:t>
            </w:r>
            <w:r w:rsidRPr="00556D73">
              <w:t xml:space="preserve">, is designed to be used with </w:t>
            </w:r>
            <w:r w:rsidRPr="00556D73">
              <w:rPr>
                <w:rFonts w:cs="Tahoma"/>
                <w:cs/>
                <w:lang w:bidi="th-TH"/>
              </w:rPr>
              <w:t>“</w:t>
            </w:r>
            <w:r w:rsidRPr="00556D73">
              <w:t>Payment Governance</w:t>
            </w:r>
            <w:r w:rsidRPr="00556D73">
              <w:rPr>
                <w:rFonts w:cs="Tahoma"/>
                <w:cs/>
                <w:lang w:bidi="th-TH"/>
              </w:rPr>
              <w:t xml:space="preserve"> </w:t>
            </w:r>
            <w:r w:rsidRPr="00556D73">
              <w:t>Data Set Document version 1</w:t>
            </w:r>
            <w:r w:rsidRPr="00556D73">
              <w:rPr>
                <w:rFonts w:cs="Tahoma"/>
                <w:cs/>
                <w:lang w:bidi="th-TH"/>
              </w:rPr>
              <w:t>.</w:t>
            </w:r>
            <w:r w:rsidRPr="00556D73">
              <w:t>0</w:t>
            </w:r>
            <w:r w:rsidRPr="00556D73">
              <w:rPr>
                <w:rFonts w:cs="Tahoma"/>
                <w:cs/>
                <w:lang w:bidi="th-TH"/>
              </w:rPr>
              <w:t xml:space="preserve">” </w:t>
            </w:r>
            <w:r w:rsidRPr="00556D73">
              <w:t xml:space="preserve">and </w:t>
            </w:r>
            <w:r w:rsidRPr="00556D73">
              <w:rPr>
                <w:rFonts w:cs="Tahoma"/>
                <w:cs/>
                <w:lang w:bidi="th-TH"/>
              </w:rPr>
              <w:t>“</w:t>
            </w:r>
            <w:r w:rsidRPr="00556D73">
              <w:t>Payment Governance</w:t>
            </w:r>
            <w:r w:rsidRPr="00556D73">
              <w:rPr>
                <w:rFonts w:cs="Tahoma"/>
                <w:cs/>
                <w:lang w:bidi="th-TH"/>
              </w:rPr>
              <w:t xml:space="preserve"> </w:t>
            </w:r>
            <w:r w:rsidRPr="00556D73">
              <w:t>Data Set Manual version 1</w:t>
            </w:r>
            <w:r w:rsidRPr="00556D73">
              <w:rPr>
                <w:rFonts w:cs="Tahoma"/>
                <w:cs/>
                <w:lang w:bidi="th-TH"/>
              </w:rPr>
              <w:t>.</w:t>
            </w:r>
            <w:r w:rsidRPr="00556D73">
              <w:t>0</w:t>
            </w:r>
            <w:r w:rsidRPr="00556D73">
              <w:rPr>
                <w:rFonts w:cs="Tahoma"/>
                <w:cs/>
                <w:lang w:bidi="th-TH"/>
              </w:rPr>
              <w:t xml:space="preserve">”. </w:t>
            </w:r>
            <w:r w:rsidRPr="00556D73">
              <w:t>In addition,</w:t>
            </w:r>
            <w:r w:rsidR="006B36BE">
              <w:t xml:space="preserve"> other supporting documents are</w:t>
            </w:r>
            <w:r w:rsidRPr="00556D73">
              <w:rPr>
                <w:rFonts w:cs="Tahoma"/>
                <w:cs/>
                <w:lang w:val="x-none" w:eastAsia="x-none" w:bidi="th-TH"/>
              </w:rPr>
              <w:t xml:space="preserve"> “รหัส</w:t>
            </w:r>
            <w:r w:rsidRPr="00556D73">
              <w:rPr>
                <w:rFonts w:cs="Tahoma" w:hint="cs"/>
                <w:cs/>
                <w:lang w:val="x-none" w:eastAsia="x-none" w:bidi="th-TH"/>
              </w:rPr>
              <w:t>ประเทศ</w:t>
            </w:r>
            <w:r w:rsidRPr="00556D73">
              <w:rPr>
                <w:rFonts w:cs="Tahoma"/>
                <w:cs/>
                <w:lang w:val="x-none" w:eastAsia="x-none" w:bidi="th-TH"/>
              </w:rPr>
              <w:t xml:space="preserve"> (</w:t>
            </w:r>
            <w:r w:rsidRPr="00556D73">
              <w:rPr>
                <w:rFonts w:cs="Tahoma"/>
                <w:lang w:val="x-none" w:eastAsia="x-none" w:bidi="th-TH"/>
              </w:rPr>
              <w:t>Country ID</w:t>
            </w:r>
            <w:r w:rsidRPr="00556D73">
              <w:rPr>
                <w:rFonts w:cs="Tahoma"/>
                <w:cs/>
                <w:lang w:val="x-none" w:eastAsia="x-none" w:bidi="th-TH"/>
              </w:rPr>
              <w:t>)” “รหัส</w:t>
            </w:r>
            <w:r w:rsidRPr="00556D73">
              <w:rPr>
                <w:rFonts w:cs="Tahoma" w:hint="cs"/>
                <w:cs/>
                <w:lang w:val="x-none" w:eastAsia="x-none" w:bidi="th-TH"/>
              </w:rPr>
              <w:t>สกุลเงิน</w:t>
            </w:r>
            <w:r w:rsidRPr="00556D73">
              <w:rPr>
                <w:rFonts w:cs="Tahoma"/>
                <w:cs/>
                <w:lang w:val="x-none" w:eastAsia="x-none" w:bidi="th-TH"/>
              </w:rPr>
              <w:t xml:space="preserve"> (</w:t>
            </w:r>
            <w:r w:rsidRPr="00556D73">
              <w:rPr>
                <w:rFonts w:cs="Tahoma"/>
                <w:lang w:eastAsia="x-none" w:bidi="th-TH"/>
              </w:rPr>
              <w:t>Currency Code</w:t>
            </w:r>
            <w:r w:rsidRPr="00556D73">
              <w:rPr>
                <w:rFonts w:cs="Tahoma"/>
                <w:cs/>
                <w:lang w:val="x-none" w:eastAsia="x-none" w:bidi="th-TH"/>
              </w:rPr>
              <w:t xml:space="preserve">)” </w:t>
            </w:r>
            <w:r w:rsidRPr="00556D73">
              <w:rPr>
                <w:rFonts w:cs="Tahoma"/>
                <w:lang w:val="x-none" w:eastAsia="x-none" w:bidi="th-TH"/>
              </w:rPr>
              <w:t xml:space="preserve">and </w:t>
            </w:r>
            <w:r w:rsidRPr="00556D73">
              <w:rPr>
                <w:rFonts w:cs="Tahoma"/>
                <w:cs/>
                <w:lang w:val="x-none" w:eastAsia="x-none" w:bidi="th-TH"/>
              </w:rPr>
              <w:t>“รหัสที่ตั้ง</w:t>
            </w:r>
            <w:r w:rsidRPr="00556D73">
              <w:rPr>
                <w:rFonts w:cs="Tahoma"/>
                <w:lang w:val="x-none" w:eastAsia="x-none" w:bidi="th-TH"/>
              </w:rPr>
              <w:t> </w:t>
            </w:r>
            <w:r w:rsidRPr="00556D73">
              <w:rPr>
                <w:rFonts w:cs="Tahoma"/>
                <w:cs/>
                <w:lang w:val="x-none" w:eastAsia="x-none" w:bidi="th-TH"/>
              </w:rPr>
              <w:t>(</w:t>
            </w:r>
            <w:r w:rsidRPr="00556D73">
              <w:rPr>
                <w:rFonts w:cs="Tahoma"/>
                <w:lang w:val="x-none" w:eastAsia="x-none" w:bidi="th-TH"/>
              </w:rPr>
              <w:t>Location Code</w:t>
            </w:r>
            <w:r w:rsidRPr="00556D73">
              <w:rPr>
                <w:rFonts w:cs="Tahoma"/>
                <w:cs/>
                <w:lang w:val="x-none" w:eastAsia="x-none" w:bidi="th-TH"/>
              </w:rPr>
              <w:t>)</w:t>
            </w:r>
            <w:r w:rsidRPr="00556D73">
              <w:rPr>
                <w:rFonts w:cs="Tahoma"/>
                <w:rtl/>
                <w:cs/>
                <w:lang w:val="x-none" w:eastAsia="x-none" w:bidi="th-TH"/>
              </w:rPr>
              <w:t>”</w:t>
            </w:r>
            <w:r w:rsidRPr="00556D73">
              <w:rPr>
                <w:rFonts w:cs="Tahoma"/>
                <w:cs/>
                <w:lang w:val="x-none" w:eastAsia="x-none" w:bidi="th-TH"/>
              </w:rPr>
              <w:t>.</w:t>
            </w:r>
          </w:p>
        </w:tc>
        <w:tc>
          <w:tcPr>
            <w:tcW w:w="936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492C6E50" w14:textId="77777777" w:rsidR="00556D73" w:rsidRPr="00681DC2" w:rsidRDefault="00556D73" w:rsidP="00556D73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681DC2">
              <w:rPr>
                <w:rFonts w:cs="Tahoma"/>
              </w:rPr>
              <w:t>No</w:t>
            </w:r>
          </w:p>
        </w:tc>
      </w:tr>
    </w:tbl>
    <w:p w14:paraId="76B84416" w14:textId="77777777" w:rsidR="0075091F" w:rsidRPr="00BE3AA6" w:rsidRDefault="0075091F" w:rsidP="0075091F">
      <w:pPr>
        <w:rPr>
          <w:lang w:eastAsia="x-none" w:bidi="ar-SA"/>
        </w:rPr>
      </w:pPr>
    </w:p>
    <w:p w14:paraId="1618F6E8" w14:textId="77777777" w:rsidR="0075091F" w:rsidRPr="00BE3AA6" w:rsidRDefault="0075091F" w:rsidP="0075091F">
      <w:pPr>
        <w:rPr>
          <w:lang w:eastAsia="x-none" w:bidi="ar-SA"/>
        </w:rPr>
      </w:pPr>
    </w:p>
    <w:p w14:paraId="56C4DFF2" w14:textId="77777777" w:rsidR="0075091F" w:rsidRPr="00BE3AA6" w:rsidRDefault="0075091F" w:rsidP="0075091F">
      <w:pPr>
        <w:rPr>
          <w:lang w:eastAsia="x-none" w:bidi="ar-SA"/>
        </w:rPr>
      </w:pPr>
    </w:p>
    <w:p w14:paraId="59D0338F" w14:textId="77777777" w:rsidR="0075091F" w:rsidRPr="00BE3AA6" w:rsidRDefault="0075091F" w:rsidP="0075091F">
      <w:pPr>
        <w:rPr>
          <w:lang w:eastAsia="x-none" w:bidi="ar-SA"/>
        </w:rPr>
      </w:pPr>
    </w:p>
    <w:p w14:paraId="2356DD54" w14:textId="77777777" w:rsidR="0075091F" w:rsidRPr="00BE3AA6" w:rsidRDefault="0075091F" w:rsidP="0075091F">
      <w:pPr>
        <w:rPr>
          <w:lang w:eastAsia="x-none" w:bidi="ar-SA"/>
        </w:rPr>
      </w:pPr>
    </w:p>
    <w:p w14:paraId="567593F7" w14:textId="77777777" w:rsidR="0075091F" w:rsidRPr="00BE3AA6" w:rsidRDefault="0075091F" w:rsidP="0075091F">
      <w:pPr>
        <w:rPr>
          <w:lang w:eastAsia="x-none" w:bidi="ar-SA"/>
        </w:rPr>
      </w:pPr>
    </w:p>
    <w:p w14:paraId="77BA4A43" w14:textId="77777777" w:rsidR="000108A0" w:rsidRPr="00BE3AA6" w:rsidRDefault="000108A0" w:rsidP="0075091F">
      <w:pPr>
        <w:tabs>
          <w:tab w:val="left" w:pos="1560"/>
        </w:tabs>
        <w:rPr>
          <w:cs/>
          <w:lang w:eastAsia="x-none"/>
        </w:rPr>
        <w:sectPr w:rsidR="000108A0" w:rsidRPr="00BE3AA6" w:rsidSect="000108A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</w:p>
    <w:p w14:paraId="40BFDCE2" w14:textId="77777777" w:rsidR="00224336" w:rsidRPr="00BE3AA6" w:rsidRDefault="00224336">
      <w:pPr>
        <w:rPr>
          <w:color w:val="000000" w:themeColor="text1"/>
        </w:rPr>
      </w:pPr>
    </w:p>
    <w:p w14:paraId="1B899D59" w14:textId="77777777" w:rsidR="004E3F13" w:rsidRPr="004E0F5D" w:rsidRDefault="004E3F13" w:rsidP="00BE3AA6">
      <w:pPr>
        <w:pStyle w:val="Title"/>
        <w:tabs>
          <w:tab w:val="left" w:pos="498"/>
        </w:tabs>
        <w:spacing w:after="360"/>
        <w:ind w:left="90"/>
        <w:jc w:val="left"/>
        <w:rPr>
          <w:rFonts w:cs="Tahoma"/>
          <w:color w:val="000000" w:themeColor="text1"/>
          <w:sz w:val="20"/>
          <w:szCs w:val="20"/>
        </w:rPr>
      </w:pPr>
      <w:r w:rsidRPr="004E0F5D">
        <w:rPr>
          <w:rFonts w:cs="Tahoma"/>
          <w:color w:val="000000" w:themeColor="text1"/>
          <w:sz w:val="20"/>
          <w:szCs w:val="20"/>
        </w:rPr>
        <w:t>Table of Contents</w:t>
      </w:r>
    </w:p>
    <w:p w14:paraId="22AFE305" w14:textId="13A1C444" w:rsidR="00120F6B" w:rsidRDefault="0035418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r>
        <w:rPr>
          <w:rStyle w:val="Hyperlink"/>
          <w:color w:val="auto"/>
        </w:rPr>
        <w:fldChar w:fldCharType="begin"/>
      </w:r>
      <w:r>
        <w:rPr>
          <w:rStyle w:val="Hyperlink"/>
          <w:color w:val="auto"/>
        </w:rPr>
        <w:instrText xml:space="preserve"> TOC \o </w:instrText>
      </w:r>
      <w:r>
        <w:rPr>
          <w:rStyle w:val="Hyperlink"/>
          <w:color w:val="auto"/>
          <w:cs/>
        </w:rPr>
        <w:instrText>"</w:instrText>
      </w:r>
      <w:r>
        <w:rPr>
          <w:rStyle w:val="Hyperlink"/>
          <w:color w:val="auto"/>
        </w:rPr>
        <w:instrText>1</w:instrText>
      </w:r>
      <w:r>
        <w:rPr>
          <w:rStyle w:val="Hyperlink"/>
          <w:color w:val="auto"/>
          <w:cs/>
        </w:rPr>
        <w:instrText>-</w:instrText>
      </w:r>
      <w:r>
        <w:rPr>
          <w:rStyle w:val="Hyperlink"/>
          <w:color w:val="auto"/>
        </w:rPr>
        <w:instrText>3</w:instrText>
      </w:r>
      <w:r>
        <w:rPr>
          <w:rStyle w:val="Hyperlink"/>
          <w:color w:val="auto"/>
          <w:cs/>
        </w:rPr>
        <w:instrText xml:space="preserve">" </w:instrText>
      </w:r>
      <w:r>
        <w:rPr>
          <w:rStyle w:val="Hyperlink"/>
          <w:color w:val="auto"/>
        </w:rPr>
        <w:instrText xml:space="preserve">\h \z \u </w:instrText>
      </w:r>
      <w:r>
        <w:rPr>
          <w:rStyle w:val="Hyperlink"/>
          <w:color w:val="auto"/>
        </w:rPr>
        <w:fldChar w:fldCharType="separate"/>
      </w:r>
      <w:hyperlink w:anchor="_Toc75952997" w:history="1">
        <w:r w:rsidR="00120F6B" w:rsidRPr="004026DF">
          <w:rPr>
            <w:rStyle w:val="Hyperlink"/>
          </w:rPr>
          <w:t>1</w:t>
        </w:r>
        <w:r w:rsidR="00120F6B" w:rsidRPr="004026DF">
          <w:rPr>
            <w:rStyle w:val="Hyperlink"/>
            <w:cs/>
          </w:rPr>
          <w:t>.</w:t>
        </w:r>
        <w:r w:rsidR="00120F6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120F6B" w:rsidRPr="004026DF">
          <w:rPr>
            <w:rStyle w:val="Hyperlink"/>
          </w:rPr>
          <w:t>Agent Type</w:t>
        </w:r>
        <w:r w:rsidR="00120F6B">
          <w:rPr>
            <w:webHidden/>
          </w:rPr>
          <w:tab/>
        </w:r>
        <w:r w:rsidR="00120F6B">
          <w:rPr>
            <w:webHidden/>
          </w:rPr>
          <w:fldChar w:fldCharType="begin"/>
        </w:r>
        <w:r w:rsidR="00120F6B">
          <w:rPr>
            <w:webHidden/>
          </w:rPr>
          <w:instrText xml:space="preserve"> PAGEREF _Toc75952997 \h </w:instrText>
        </w:r>
        <w:r w:rsidR="00120F6B">
          <w:rPr>
            <w:webHidden/>
          </w:rPr>
        </w:r>
        <w:r w:rsidR="00120F6B">
          <w:rPr>
            <w:webHidden/>
          </w:rPr>
          <w:fldChar w:fldCharType="separate"/>
        </w:r>
        <w:r w:rsidR="006B7696">
          <w:rPr>
            <w:webHidden/>
          </w:rPr>
          <w:t>4</w:t>
        </w:r>
        <w:r w:rsidR="00120F6B">
          <w:rPr>
            <w:webHidden/>
          </w:rPr>
          <w:fldChar w:fldCharType="end"/>
        </w:r>
      </w:hyperlink>
    </w:p>
    <w:p w14:paraId="50A5002C" w14:textId="60C19063" w:rsidR="00120F6B" w:rsidRDefault="00F5530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75952998" w:history="1">
        <w:r w:rsidR="00120F6B" w:rsidRPr="004026DF">
          <w:rPr>
            <w:rStyle w:val="Hyperlink"/>
          </w:rPr>
          <w:t>2</w:t>
        </w:r>
        <w:r w:rsidR="00120F6B" w:rsidRPr="004026DF">
          <w:rPr>
            <w:rStyle w:val="Hyperlink"/>
            <w:cs/>
          </w:rPr>
          <w:t>.</w:t>
        </w:r>
        <w:r w:rsidR="00120F6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120F6B" w:rsidRPr="004026DF">
          <w:rPr>
            <w:rStyle w:val="Hyperlink"/>
          </w:rPr>
          <w:t>Branch Area</w:t>
        </w:r>
        <w:r w:rsidR="00120F6B">
          <w:rPr>
            <w:webHidden/>
          </w:rPr>
          <w:tab/>
        </w:r>
        <w:r w:rsidR="00120F6B">
          <w:rPr>
            <w:webHidden/>
          </w:rPr>
          <w:fldChar w:fldCharType="begin"/>
        </w:r>
        <w:r w:rsidR="00120F6B">
          <w:rPr>
            <w:webHidden/>
          </w:rPr>
          <w:instrText xml:space="preserve"> PAGEREF _Toc75952998 \h </w:instrText>
        </w:r>
        <w:r w:rsidR="00120F6B">
          <w:rPr>
            <w:webHidden/>
          </w:rPr>
        </w:r>
        <w:r w:rsidR="00120F6B">
          <w:rPr>
            <w:webHidden/>
          </w:rPr>
          <w:fldChar w:fldCharType="separate"/>
        </w:r>
        <w:r w:rsidR="006B7696">
          <w:rPr>
            <w:webHidden/>
          </w:rPr>
          <w:t>5</w:t>
        </w:r>
        <w:r w:rsidR="00120F6B">
          <w:rPr>
            <w:webHidden/>
          </w:rPr>
          <w:fldChar w:fldCharType="end"/>
        </w:r>
      </w:hyperlink>
    </w:p>
    <w:p w14:paraId="65046B27" w14:textId="32DCC179" w:rsidR="00120F6B" w:rsidRDefault="00F5530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75952999" w:history="1">
        <w:r w:rsidR="00120F6B" w:rsidRPr="004026DF">
          <w:rPr>
            <w:rStyle w:val="Hyperlink"/>
          </w:rPr>
          <w:t>3</w:t>
        </w:r>
        <w:r w:rsidR="00120F6B" w:rsidRPr="004026DF">
          <w:rPr>
            <w:rStyle w:val="Hyperlink"/>
            <w:cs/>
          </w:rPr>
          <w:t>.</w:t>
        </w:r>
        <w:r w:rsidR="00120F6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120F6B" w:rsidRPr="004026DF">
          <w:rPr>
            <w:rStyle w:val="Hyperlink"/>
          </w:rPr>
          <w:t xml:space="preserve">Comprehensive Income Item </w:t>
        </w:r>
        <w:r w:rsidR="00120F6B" w:rsidRPr="004026DF">
          <w:rPr>
            <w:rStyle w:val="Hyperlink"/>
            <w:cs/>
          </w:rPr>
          <w:t>(</w:t>
        </w:r>
        <w:r w:rsidR="00120F6B" w:rsidRPr="004026DF">
          <w:rPr>
            <w:rStyle w:val="Hyperlink"/>
          </w:rPr>
          <w:t>non</w:t>
        </w:r>
        <w:r w:rsidR="00120F6B" w:rsidRPr="004026DF">
          <w:rPr>
            <w:rStyle w:val="Hyperlink"/>
            <w:cs/>
          </w:rPr>
          <w:t>-</w:t>
        </w:r>
        <w:r w:rsidR="00120F6B" w:rsidRPr="004026DF">
          <w:rPr>
            <w:rStyle w:val="Hyperlink"/>
          </w:rPr>
          <w:t>TFRS 9</w:t>
        </w:r>
        <w:r w:rsidR="00120F6B" w:rsidRPr="004026DF">
          <w:rPr>
            <w:rStyle w:val="Hyperlink"/>
            <w:cs/>
          </w:rPr>
          <w:t>)</w:t>
        </w:r>
        <w:r w:rsidR="00120F6B">
          <w:rPr>
            <w:webHidden/>
          </w:rPr>
          <w:tab/>
        </w:r>
        <w:r w:rsidR="00120F6B">
          <w:rPr>
            <w:webHidden/>
          </w:rPr>
          <w:fldChar w:fldCharType="begin"/>
        </w:r>
        <w:r w:rsidR="00120F6B">
          <w:rPr>
            <w:webHidden/>
          </w:rPr>
          <w:instrText xml:space="preserve"> PAGEREF _Toc75952999 \h </w:instrText>
        </w:r>
        <w:r w:rsidR="00120F6B">
          <w:rPr>
            <w:webHidden/>
          </w:rPr>
        </w:r>
        <w:r w:rsidR="00120F6B">
          <w:rPr>
            <w:webHidden/>
          </w:rPr>
          <w:fldChar w:fldCharType="separate"/>
        </w:r>
        <w:r w:rsidR="006B7696">
          <w:rPr>
            <w:webHidden/>
          </w:rPr>
          <w:t>6</w:t>
        </w:r>
        <w:r w:rsidR="00120F6B">
          <w:rPr>
            <w:webHidden/>
          </w:rPr>
          <w:fldChar w:fldCharType="end"/>
        </w:r>
      </w:hyperlink>
    </w:p>
    <w:p w14:paraId="758FA8D5" w14:textId="3D5CE816" w:rsidR="00120F6B" w:rsidRDefault="00F5530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75953000" w:history="1">
        <w:r w:rsidR="00120F6B" w:rsidRPr="004026DF">
          <w:rPr>
            <w:rStyle w:val="Hyperlink"/>
          </w:rPr>
          <w:t>4</w:t>
        </w:r>
        <w:r w:rsidR="00120F6B" w:rsidRPr="004026DF">
          <w:rPr>
            <w:rStyle w:val="Hyperlink"/>
            <w:cs/>
          </w:rPr>
          <w:t>.</w:t>
        </w:r>
        <w:r w:rsidR="00120F6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120F6B" w:rsidRPr="004026DF">
          <w:rPr>
            <w:rStyle w:val="Hyperlink"/>
          </w:rPr>
          <w:t>Financial Position Item</w:t>
        </w:r>
        <w:r w:rsidR="00120F6B" w:rsidRPr="004026DF">
          <w:rPr>
            <w:rStyle w:val="Hyperlink"/>
            <w:cs/>
          </w:rPr>
          <w:t xml:space="preserve"> (</w:t>
        </w:r>
        <w:r w:rsidR="00120F6B" w:rsidRPr="004026DF">
          <w:rPr>
            <w:rStyle w:val="Hyperlink"/>
          </w:rPr>
          <w:t>non</w:t>
        </w:r>
        <w:r w:rsidR="00120F6B" w:rsidRPr="004026DF">
          <w:rPr>
            <w:rStyle w:val="Hyperlink"/>
            <w:cs/>
          </w:rPr>
          <w:t>-</w:t>
        </w:r>
        <w:r w:rsidR="00120F6B" w:rsidRPr="004026DF">
          <w:rPr>
            <w:rStyle w:val="Hyperlink"/>
          </w:rPr>
          <w:t>TFRS 9</w:t>
        </w:r>
        <w:r w:rsidR="00120F6B" w:rsidRPr="004026DF">
          <w:rPr>
            <w:rStyle w:val="Hyperlink"/>
            <w:cs/>
          </w:rPr>
          <w:t>)</w:t>
        </w:r>
        <w:r w:rsidR="00120F6B">
          <w:rPr>
            <w:webHidden/>
          </w:rPr>
          <w:tab/>
        </w:r>
        <w:r w:rsidR="00120F6B">
          <w:rPr>
            <w:webHidden/>
          </w:rPr>
          <w:fldChar w:fldCharType="begin"/>
        </w:r>
        <w:r w:rsidR="00120F6B">
          <w:rPr>
            <w:webHidden/>
          </w:rPr>
          <w:instrText xml:space="preserve"> PAGEREF _Toc75953000 \h </w:instrText>
        </w:r>
        <w:r w:rsidR="00120F6B">
          <w:rPr>
            <w:webHidden/>
          </w:rPr>
        </w:r>
        <w:r w:rsidR="00120F6B">
          <w:rPr>
            <w:webHidden/>
          </w:rPr>
          <w:fldChar w:fldCharType="separate"/>
        </w:r>
        <w:r w:rsidR="006B7696">
          <w:rPr>
            <w:webHidden/>
          </w:rPr>
          <w:t>7</w:t>
        </w:r>
        <w:r w:rsidR="00120F6B">
          <w:rPr>
            <w:webHidden/>
          </w:rPr>
          <w:fldChar w:fldCharType="end"/>
        </w:r>
      </w:hyperlink>
    </w:p>
    <w:p w14:paraId="234CE246" w14:textId="0081E04B" w:rsidR="00120F6B" w:rsidRDefault="00F5530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75953001" w:history="1">
        <w:r w:rsidR="00120F6B" w:rsidRPr="004026DF">
          <w:rPr>
            <w:rStyle w:val="Hyperlink"/>
          </w:rPr>
          <w:t>5</w:t>
        </w:r>
        <w:r w:rsidR="00120F6B" w:rsidRPr="004026DF">
          <w:rPr>
            <w:rStyle w:val="Hyperlink"/>
            <w:cs/>
          </w:rPr>
          <w:t>.</w:t>
        </w:r>
        <w:r w:rsidR="00120F6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120F6B" w:rsidRPr="004026DF">
          <w:rPr>
            <w:rStyle w:val="Hyperlink"/>
          </w:rPr>
          <w:t>Float Purpose</w:t>
        </w:r>
        <w:r w:rsidR="00120F6B">
          <w:rPr>
            <w:webHidden/>
          </w:rPr>
          <w:tab/>
        </w:r>
        <w:r w:rsidR="00120F6B">
          <w:rPr>
            <w:webHidden/>
          </w:rPr>
          <w:fldChar w:fldCharType="begin"/>
        </w:r>
        <w:r w:rsidR="00120F6B">
          <w:rPr>
            <w:webHidden/>
          </w:rPr>
          <w:instrText xml:space="preserve"> PAGEREF _Toc75953001 \h </w:instrText>
        </w:r>
        <w:r w:rsidR="00120F6B">
          <w:rPr>
            <w:webHidden/>
          </w:rPr>
        </w:r>
        <w:r w:rsidR="00120F6B">
          <w:rPr>
            <w:webHidden/>
          </w:rPr>
          <w:fldChar w:fldCharType="separate"/>
        </w:r>
        <w:r w:rsidR="006B7696">
          <w:rPr>
            <w:webHidden/>
          </w:rPr>
          <w:t>10</w:t>
        </w:r>
        <w:r w:rsidR="00120F6B">
          <w:rPr>
            <w:webHidden/>
          </w:rPr>
          <w:fldChar w:fldCharType="end"/>
        </w:r>
      </w:hyperlink>
    </w:p>
    <w:p w14:paraId="57916AAD" w14:textId="072FF886" w:rsidR="00120F6B" w:rsidRDefault="00F5530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75953002" w:history="1">
        <w:r w:rsidR="00120F6B" w:rsidRPr="004026DF">
          <w:rPr>
            <w:rStyle w:val="Hyperlink"/>
          </w:rPr>
          <w:t>6</w:t>
        </w:r>
        <w:r w:rsidR="00120F6B" w:rsidRPr="004026DF">
          <w:rPr>
            <w:rStyle w:val="Hyperlink"/>
            <w:cs/>
          </w:rPr>
          <w:t>.</w:t>
        </w:r>
        <w:r w:rsidR="00120F6B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120F6B" w:rsidRPr="004026DF">
          <w:rPr>
            <w:rStyle w:val="Hyperlink"/>
          </w:rPr>
          <w:t>Unique ID Type</w:t>
        </w:r>
        <w:r w:rsidR="00120F6B">
          <w:rPr>
            <w:webHidden/>
          </w:rPr>
          <w:tab/>
        </w:r>
        <w:r w:rsidR="00120F6B">
          <w:rPr>
            <w:webHidden/>
          </w:rPr>
          <w:fldChar w:fldCharType="begin"/>
        </w:r>
        <w:r w:rsidR="00120F6B">
          <w:rPr>
            <w:webHidden/>
          </w:rPr>
          <w:instrText xml:space="preserve"> PAGEREF _Toc75953002 \h </w:instrText>
        </w:r>
        <w:r w:rsidR="00120F6B">
          <w:rPr>
            <w:webHidden/>
          </w:rPr>
        </w:r>
        <w:r w:rsidR="00120F6B">
          <w:rPr>
            <w:webHidden/>
          </w:rPr>
          <w:fldChar w:fldCharType="separate"/>
        </w:r>
        <w:r w:rsidR="006B7696">
          <w:rPr>
            <w:webHidden/>
          </w:rPr>
          <w:t>11</w:t>
        </w:r>
        <w:r w:rsidR="00120F6B">
          <w:rPr>
            <w:webHidden/>
          </w:rPr>
          <w:fldChar w:fldCharType="end"/>
        </w:r>
      </w:hyperlink>
    </w:p>
    <w:p w14:paraId="3089CBB8" w14:textId="4A330767" w:rsidR="00224336" w:rsidRPr="006C1F50" w:rsidRDefault="00354187" w:rsidP="006C1F50">
      <w:pPr>
        <w:pStyle w:val="Title"/>
        <w:tabs>
          <w:tab w:val="left" w:pos="498"/>
        </w:tabs>
        <w:spacing w:after="360"/>
        <w:ind w:left="90"/>
        <w:jc w:val="left"/>
        <w:rPr>
          <w:rStyle w:val="Hyperlink"/>
          <w:caps/>
          <w:color w:val="000000" w:themeColor="text1"/>
        </w:rPr>
      </w:pPr>
      <w:r>
        <w:rPr>
          <w:rStyle w:val="Hyperlink"/>
          <w:noProof/>
          <w:color w:val="auto"/>
          <w:lang w:val="en-US" w:eastAsia="en-US" w:bidi="th-TH"/>
        </w:rPr>
        <w:fldChar w:fldCharType="end"/>
      </w:r>
    </w:p>
    <w:p w14:paraId="31592577" w14:textId="77777777" w:rsidR="006C1F50" w:rsidRPr="00BE3AA6" w:rsidRDefault="006C1F50" w:rsidP="004E3F13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</w:p>
    <w:p w14:paraId="43FF14FB" w14:textId="77777777" w:rsidR="00A656F6" w:rsidRPr="00BE3AA6" w:rsidRDefault="00A656F6" w:rsidP="000108A0">
      <w:pPr>
        <w:rPr>
          <w:color w:val="000000" w:themeColor="text1"/>
        </w:rPr>
      </w:pPr>
    </w:p>
    <w:p w14:paraId="2BD4B75A" w14:textId="77777777" w:rsidR="006B50CE" w:rsidRDefault="006B50CE">
      <w:pPr>
        <w:rPr>
          <w:color w:val="000000" w:themeColor="text1"/>
          <w:cs/>
        </w:rPr>
      </w:pPr>
      <w:r>
        <w:rPr>
          <w:color w:val="000000" w:themeColor="text1"/>
          <w:cs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361DBD" w:rsidRPr="009D28E4" w14:paraId="3AD06828" w14:textId="77777777" w:rsidTr="00F12DAB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341809BC" w14:textId="77777777" w:rsidR="00361DBD" w:rsidRPr="009D28E4" w:rsidRDefault="00361DBD" w:rsidP="00F12DAB">
            <w:pPr>
              <w:rPr>
                <w:b/>
                <w:bCs/>
                <w:color w:val="000000" w:themeColor="text1"/>
              </w:rPr>
            </w:pPr>
            <w:r w:rsidRPr="009D28E4">
              <w:rPr>
                <w:b/>
                <w:bCs/>
                <w:color w:val="000000" w:themeColor="text1"/>
              </w:rPr>
              <w:lastRenderedPageBreak/>
              <w:t>Classification Name</w:t>
            </w:r>
            <w:r w:rsidRPr="009D28E4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193A50C2" w14:textId="5F517E89" w:rsidR="00361DBD" w:rsidRPr="009D28E4" w:rsidRDefault="00361DBD" w:rsidP="00F12DAB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" w:name="_Toc75952997"/>
            <w:r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Agent Type</w:t>
            </w:r>
            <w:bookmarkEnd w:id="1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38E5AF" w14:textId="77777777" w:rsidR="00361DBD" w:rsidRPr="009D28E4" w:rsidRDefault="00361DBD" w:rsidP="00F12DAB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68388A7D" w14:textId="77777777" w:rsidR="00361DBD" w:rsidRPr="009D28E4" w:rsidRDefault="00361DBD" w:rsidP="00361DBD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3870"/>
        <w:gridCol w:w="8910"/>
      </w:tblGrid>
      <w:tr w:rsidR="00361DBD" w:rsidRPr="009D28E4" w14:paraId="12FFCD83" w14:textId="77777777" w:rsidTr="00F12DAB">
        <w:trPr>
          <w:cantSplit/>
          <w:trHeight w:val="291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</w:tcPr>
          <w:p w14:paraId="5C25D3F2" w14:textId="77777777" w:rsidR="00361DBD" w:rsidRPr="009D28E4" w:rsidRDefault="00361DBD" w:rsidP="00F12DAB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Code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3240D264" w14:textId="77777777" w:rsidR="00361DBD" w:rsidRPr="009D28E4" w:rsidRDefault="00361DBD" w:rsidP="00F12DAB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Value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7BD41A3F" w14:textId="77777777" w:rsidR="00361DBD" w:rsidRPr="009D28E4" w:rsidRDefault="00361DBD" w:rsidP="00F12DAB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Description</w:t>
            </w:r>
          </w:p>
        </w:tc>
      </w:tr>
      <w:tr w:rsidR="00361DBD" w:rsidRPr="009D28E4" w14:paraId="3C5ABB39" w14:textId="77777777" w:rsidTr="00F12DAB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A7BE058" w14:textId="151B2FB2" w:rsidR="00361DBD" w:rsidRPr="009D28E4" w:rsidRDefault="00235E9E" w:rsidP="00F87941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jc w:val="center"/>
              <w:rPr>
                <w:rFonts w:cs="Tahoma"/>
                <w:cs/>
                <w:lang w:val="en-US"/>
              </w:rPr>
            </w:pPr>
            <w:r w:rsidRPr="00235E9E">
              <w:rPr>
                <w:rFonts w:cs="Tahoma"/>
                <w:lang w:val="en-US"/>
              </w:rPr>
              <w:t>0788700001</w:t>
            </w:r>
          </w:p>
        </w:tc>
        <w:tc>
          <w:tcPr>
            <w:tcW w:w="38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5A944A" w14:textId="7D924E47" w:rsidR="00361DBD" w:rsidRPr="001938F6" w:rsidRDefault="001938F6" w:rsidP="00F87941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rPr>
                <w:rFonts w:cs="Tahoma"/>
                <w:lang w:val="en-US"/>
              </w:rPr>
            </w:pPr>
            <w:r w:rsidRPr="001938F6">
              <w:rPr>
                <w:rFonts w:cs="Tahoma"/>
                <w:cs/>
              </w:rPr>
              <w:t>ตัวแทน</w:t>
            </w:r>
          </w:p>
        </w:tc>
        <w:tc>
          <w:tcPr>
            <w:tcW w:w="89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6F7D2B2" w14:textId="5E3789B6" w:rsidR="00361DBD" w:rsidRPr="009D28E4" w:rsidRDefault="001938F6" w:rsidP="001938F6">
            <w:pPr>
              <w:spacing w:line="400" w:lineRule="exact"/>
              <w:contextualSpacing/>
              <w:rPr>
                <w:cs/>
              </w:rPr>
            </w:pPr>
            <w:r>
              <w:rPr>
                <w:rFonts w:hint="cs"/>
                <w:cs/>
              </w:rPr>
              <w:t>เป็นตัวแทนของผู้ประกอบธุรกิจ</w:t>
            </w:r>
          </w:p>
        </w:tc>
      </w:tr>
      <w:tr w:rsidR="001938F6" w:rsidRPr="009D28E4" w14:paraId="0B36E2B6" w14:textId="77777777" w:rsidTr="00F12DAB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119505F0" w14:textId="212F0341" w:rsidR="001938F6" w:rsidRPr="009D28E4" w:rsidRDefault="00235E9E" w:rsidP="001938F6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jc w:val="center"/>
              <w:rPr>
                <w:rFonts w:cs="Tahoma"/>
                <w:lang w:val="en-US"/>
              </w:rPr>
            </w:pPr>
            <w:r w:rsidRPr="00235E9E">
              <w:rPr>
                <w:rFonts w:cs="Tahoma"/>
                <w:lang w:val="en-US"/>
              </w:rPr>
              <w:t>0788700002</w:t>
            </w:r>
          </w:p>
        </w:tc>
        <w:tc>
          <w:tcPr>
            <w:tcW w:w="38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1D1177FF" w14:textId="50A1867F" w:rsidR="001938F6" w:rsidRPr="000B246A" w:rsidRDefault="001938F6" w:rsidP="001938F6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rPr>
                <w:rFonts w:cs="Tahoma"/>
                <w:cs/>
                <w:lang w:val="en-US"/>
              </w:rPr>
            </w:pPr>
            <w:r w:rsidRPr="001938F6">
              <w:rPr>
                <w:rFonts w:cs="Tahoma"/>
                <w:cs/>
              </w:rPr>
              <w:t>ตัวแทน</w:t>
            </w:r>
            <w:r>
              <w:rPr>
                <w:rFonts w:cs="Tahoma" w:hint="cs"/>
                <w:cs/>
                <w:lang w:val="en-US"/>
              </w:rPr>
              <w:t>ช่วง</w:t>
            </w:r>
          </w:p>
        </w:tc>
        <w:tc>
          <w:tcPr>
            <w:tcW w:w="89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3520C4" w14:textId="6330B7EA" w:rsidR="001938F6" w:rsidRPr="009D28E4" w:rsidRDefault="001938F6" w:rsidP="001938F6">
            <w:pPr>
              <w:spacing w:line="400" w:lineRule="exact"/>
              <w:contextualSpacing/>
              <w:rPr>
                <w:cs/>
              </w:rPr>
            </w:pPr>
            <w:r>
              <w:rPr>
                <w:rFonts w:hint="cs"/>
                <w:cs/>
              </w:rPr>
              <w:t>เป็นตัวแทนช่วงของผู้ประกอบธุรกิจ</w:t>
            </w:r>
          </w:p>
        </w:tc>
      </w:tr>
    </w:tbl>
    <w:p w14:paraId="40E140EC" w14:textId="77777777" w:rsidR="00361DBD" w:rsidRDefault="00361DBD">
      <w:r>
        <w:rPr>
          <w:cs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761A24" w:rsidRPr="009D28E4" w14:paraId="5549B912" w14:textId="77777777" w:rsidTr="00F12DAB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6D2E168E" w14:textId="7C576C43" w:rsidR="00761A24" w:rsidRPr="009D28E4" w:rsidRDefault="00761A24" w:rsidP="00F12DAB">
            <w:pPr>
              <w:rPr>
                <w:b/>
                <w:bCs/>
                <w:color w:val="000000" w:themeColor="text1"/>
              </w:rPr>
            </w:pPr>
            <w:r w:rsidRPr="009D28E4">
              <w:rPr>
                <w:b/>
                <w:bCs/>
                <w:color w:val="000000" w:themeColor="text1"/>
              </w:rPr>
              <w:lastRenderedPageBreak/>
              <w:t>Classification Name</w:t>
            </w:r>
            <w:r w:rsidRPr="009D28E4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1C243FB9" w14:textId="7B97D05B" w:rsidR="00761A24" w:rsidRPr="009D28E4" w:rsidRDefault="00120F6B" w:rsidP="00F12DAB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" w:name="_Toc75952998"/>
            <w:r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Branch </w:t>
            </w:r>
            <w:r w:rsidR="008C47B3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Area</w:t>
            </w:r>
            <w:bookmarkEnd w:id="2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AD52AE" w14:textId="77777777" w:rsidR="00761A24" w:rsidRPr="009D28E4" w:rsidRDefault="00761A24" w:rsidP="00F12DAB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084DDBE8" w14:textId="77777777" w:rsidR="00761A24" w:rsidRPr="009D28E4" w:rsidRDefault="00761A24" w:rsidP="00761A24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3870"/>
        <w:gridCol w:w="8910"/>
      </w:tblGrid>
      <w:tr w:rsidR="00761A24" w:rsidRPr="009D28E4" w14:paraId="4FA706AA" w14:textId="77777777" w:rsidTr="00F12DAB">
        <w:trPr>
          <w:cantSplit/>
          <w:trHeight w:val="291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</w:tcPr>
          <w:p w14:paraId="2DFA0A21" w14:textId="77777777" w:rsidR="00761A24" w:rsidRPr="009D28E4" w:rsidRDefault="00761A24" w:rsidP="00F12DAB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Code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6C636C54" w14:textId="77777777" w:rsidR="00761A24" w:rsidRPr="009D28E4" w:rsidRDefault="00761A24" w:rsidP="00F12DAB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Value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3D3FB246" w14:textId="77777777" w:rsidR="00761A24" w:rsidRPr="009D28E4" w:rsidRDefault="00761A24" w:rsidP="00F12DAB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Description</w:t>
            </w:r>
          </w:p>
        </w:tc>
      </w:tr>
      <w:tr w:rsidR="00761A24" w:rsidRPr="009D28E4" w14:paraId="798BAD98" w14:textId="77777777" w:rsidTr="00F12DAB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5B77C6D" w14:textId="26D43284" w:rsidR="00761A24" w:rsidRPr="009D28E4" w:rsidRDefault="00F12DAB" w:rsidP="00F87941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jc w:val="center"/>
              <w:rPr>
                <w:rFonts w:cs="Tahoma"/>
                <w:cs/>
                <w:lang w:val="en-US"/>
              </w:rPr>
            </w:pPr>
            <w:r w:rsidRPr="00F12DAB">
              <w:rPr>
                <w:rFonts w:cs="Tahoma"/>
                <w:lang w:val="en-US"/>
              </w:rPr>
              <w:t>0788900001</w:t>
            </w:r>
          </w:p>
        </w:tc>
        <w:tc>
          <w:tcPr>
            <w:tcW w:w="38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B2D452D" w14:textId="26F908AA" w:rsidR="00761A24" w:rsidRPr="00E72F17" w:rsidRDefault="00E72F17" w:rsidP="00F87941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rPr>
                <w:rFonts w:cs="Tahoma"/>
                <w:lang w:val="en-US"/>
              </w:rPr>
            </w:pPr>
            <w:r>
              <w:rPr>
                <w:rFonts w:cs="Tahoma"/>
                <w:color w:val="000000" w:themeColor="text1"/>
                <w:lang w:val="en-US"/>
              </w:rPr>
              <w:t>Stand Alone</w:t>
            </w:r>
          </w:p>
        </w:tc>
        <w:tc>
          <w:tcPr>
            <w:tcW w:w="89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2C3B88D" w14:textId="141A24D1" w:rsidR="00761A24" w:rsidRPr="009D28E4" w:rsidRDefault="0014765F" w:rsidP="00F87941">
            <w:pPr>
              <w:spacing w:line="400" w:lineRule="exact"/>
              <w:contextualSpacing/>
              <w:rPr>
                <w:cs/>
              </w:rPr>
            </w:pPr>
            <w:r>
              <w:rPr>
                <w:rFonts w:hint="cs"/>
                <w:cs/>
              </w:rPr>
              <w:t>ตั้งสาขา</w:t>
            </w:r>
            <w:r w:rsidR="00634723">
              <w:rPr>
                <w:rFonts w:hint="cs"/>
                <w:cs/>
              </w:rPr>
              <w:t>อยู่</w:t>
            </w:r>
            <w:r>
              <w:rPr>
                <w:rFonts w:hint="cs"/>
                <w:cs/>
              </w:rPr>
              <w:t>ริมถนนที่ประชาชนสามารถเข้าถึงได้</w:t>
            </w:r>
          </w:p>
        </w:tc>
      </w:tr>
      <w:tr w:rsidR="00761A24" w:rsidRPr="009D28E4" w14:paraId="71D21DE9" w14:textId="77777777" w:rsidTr="00F12DAB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E8F9F25" w14:textId="4E34FADC" w:rsidR="00761A24" w:rsidRPr="009D28E4" w:rsidRDefault="00F12DAB" w:rsidP="00F87941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jc w:val="center"/>
              <w:rPr>
                <w:rFonts w:cs="Tahoma"/>
                <w:cs/>
              </w:rPr>
            </w:pPr>
            <w:r w:rsidRPr="00F12DAB">
              <w:rPr>
                <w:rFonts w:cs="Tahoma"/>
                <w:lang w:val="en-US"/>
              </w:rPr>
              <w:t>07889000</w:t>
            </w:r>
            <w:r w:rsidR="00761A24" w:rsidRPr="009D28E4">
              <w:rPr>
                <w:rFonts w:cs="Tahoma"/>
                <w:lang w:val="en-US"/>
              </w:rPr>
              <w:t>02</w:t>
            </w:r>
          </w:p>
        </w:tc>
        <w:tc>
          <w:tcPr>
            <w:tcW w:w="3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6D94341" w14:textId="0ADE000E" w:rsidR="00761A24" w:rsidRPr="00761A24" w:rsidRDefault="00A97385" w:rsidP="00F87941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rPr>
                <w:rFonts w:cs="Tahoma"/>
                <w:cs/>
                <w:lang w:val="en-US"/>
              </w:rPr>
            </w:pPr>
            <w:r w:rsidRPr="00A97385">
              <w:rPr>
                <w:rFonts w:cs="Tahoma"/>
                <w:color w:val="000000" w:themeColor="text1"/>
                <w:cs/>
              </w:rPr>
              <w:t xml:space="preserve">ศูนย์การค้า / </w:t>
            </w:r>
            <w:r w:rsidRPr="00A97385">
              <w:rPr>
                <w:rFonts w:cs="Tahoma"/>
                <w:color w:val="000000" w:themeColor="text1"/>
              </w:rPr>
              <w:t>Community mall</w:t>
            </w:r>
          </w:p>
        </w:tc>
        <w:tc>
          <w:tcPr>
            <w:tcW w:w="8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7F5F559" w14:textId="36B2CD5C" w:rsidR="00761A24" w:rsidRPr="000B246A" w:rsidRDefault="00634723" w:rsidP="00634723">
            <w:pPr>
              <w:spacing w:line="400" w:lineRule="exact"/>
              <w:contextualSpacing/>
              <w:rPr>
                <w:cs/>
              </w:rPr>
            </w:pPr>
            <w:r>
              <w:rPr>
                <w:rFonts w:hint="cs"/>
                <w:cs/>
              </w:rPr>
              <w:t>ตั้งสาขาหรือ มีเคาน์เตอร์</w:t>
            </w:r>
            <w:r w:rsidR="00F12DAB">
              <w:rPr>
                <w:rFonts w:hint="cs"/>
                <w:cs/>
              </w:rPr>
              <w:t>ที่จัดตั้งเป็นสาขา</w:t>
            </w:r>
            <w:r>
              <w:rPr>
                <w:rFonts w:hint="cs"/>
                <w:cs/>
              </w:rPr>
              <w:t xml:space="preserve"> อยู่ภายในศูนย์การค้า ซุปเปอร์มาร์เก็ต หรือ ไฮเปอร์มาร์เก็ต</w:t>
            </w:r>
          </w:p>
        </w:tc>
      </w:tr>
      <w:tr w:rsidR="00761A24" w:rsidRPr="009D28E4" w14:paraId="41055BAE" w14:textId="77777777" w:rsidTr="00F12DAB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4D277E5" w14:textId="736E7B77" w:rsidR="00761A24" w:rsidRPr="009D28E4" w:rsidRDefault="00F12DAB" w:rsidP="00F87941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jc w:val="center"/>
              <w:rPr>
                <w:rFonts w:cs="Tahoma"/>
                <w:lang w:val="en-US"/>
              </w:rPr>
            </w:pPr>
            <w:r w:rsidRPr="00F12DAB">
              <w:rPr>
                <w:rFonts w:cs="Tahoma"/>
                <w:lang w:val="en-US"/>
              </w:rPr>
              <w:t>07889000</w:t>
            </w:r>
            <w:r w:rsidR="00761A24">
              <w:rPr>
                <w:rFonts w:cs="Tahoma"/>
                <w:lang w:val="en-US"/>
              </w:rPr>
              <w:t>03</w:t>
            </w:r>
          </w:p>
        </w:tc>
        <w:tc>
          <w:tcPr>
            <w:tcW w:w="3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94E5699" w14:textId="191F97AD" w:rsidR="00761A24" w:rsidRPr="00761A24" w:rsidRDefault="00A97385" w:rsidP="00F87941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rPr>
                <w:rFonts w:cs="Tahoma"/>
                <w:cs/>
                <w:lang w:val="en-US"/>
              </w:rPr>
            </w:pPr>
            <w:r w:rsidRPr="00A97385">
              <w:rPr>
                <w:rFonts w:cs="Tahoma"/>
                <w:color w:val="000000" w:themeColor="text1"/>
                <w:cs/>
              </w:rPr>
              <w:t>นิคมอุตสาหกรรม</w:t>
            </w:r>
            <w:r w:rsidR="00D90B38">
              <w:rPr>
                <w:rFonts w:cs="Tahoma"/>
                <w:cs/>
                <w:lang w:val="en-US"/>
              </w:rPr>
              <w:t xml:space="preserve"> / </w:t>
            </w:r>
            <w:r w:rsidR="00D90B38">
              <w:rPr>
                <w:rFonts w:cs="Tahoma" w:hint="cs"/>
                <w:cs/>
                <w:lang w:val="en-US"/>
              </w:rPr>
              <w:t>โรงงาน</w:t>
            </w:r>
          </w:p>
        </w:tc>
        <w:tc>
          <w:tcPr>
            <w:tcW w:w="8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D5CED39" w14:textId="37FE711A" w:rsidR="00761A24" w:rsidRPr="009D28E4" w:rsidRDefault="0014765F" w:rsidP="00F87941">
            <w:pPr>
              <w:spacing w:line="400" w:lineRule="exact"/>
              <w:contextualSpacing/>
              <w:rPr>
                <w:cs/>
              </w:rPr>
            </w:pPr>
            <w:r>
              <w:rPr>
                <w:rFonts w:hint="cs"/>
                <w:cs/>
              </w:rPr>
              <w:t xml:space="preserve">ตั้งสาขาหรือ </w:t>
            </w:r>
            <w:r w:rsidR="00F12DAB">
              <w:rPr>
                <w:rFonts w:hint="cs"/>
                <w:cs/>
              </w:rPr>
              <w:t>มีเคาน์เตอร์ที่จัดตั้งเป็นสาขา</w:t>
            </w:r>
            <w:r>
              <w:rPr>
                <w:rFonts w:hint="cs"/>
                <w:cs/>
              </w:rPr>
              <w:t xml:space="preserve"> อยู่ภายในนิคมอุตสาหกรรม หรือ โรงงาน</w:t>
            </w:r>
          </w:p>
        </w:tc>
      </w:tr>
      <w:tr w:rsidR="00761A24" w:rsidRPr="009D28E4" w14:paraId="4ED6DF35" w14:textId="77777777" w:rsidTr="00F12DAB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59AEFFE" w14:textId="19169786" w:rsidR="00761A24" w:rsidRPr="009D28E4" w:rsidRDefault="00F12DAB" w:rsidP="00F87941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jc w:val="center"/>
              <w:rPr>
                <w:rFonts w:cs="Tahoma"/>
                <w:lang w:val="en-US"/>
              </w:rPr>
            </w:pPr>
            <w:r w:rsidRPr="00F12DAB">
              <w:rPr>
                <w:rFonts w:cs="Tahoma"/>
                <w:lang w:val="en-US"/>
              </w:rPr>
              <w:t>07889000</w:t>
            </w:r>
            <w:r w:rsidR="00761A24">
              <w:rPr>
                <w:rFonts w:cs="Tahoma"/>
                <w:lang w:val="en-US"/>
              </w:rPr>
              <w:t>04</w:t>
            </w:r>
          </w:p>
        </w:tc>
        <w:tc>
          <w:tcPr>
            <w:tcW w:w="3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3F58538" w14:textId="5B576520" w:rsidR="00761A24" w:rsidRPr="00761A24" w:rsidRDefault="00A97385" w:rsidP="00F87941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rPr>
                <w:rFonts w:cs="Tahoma"/>
                <w:cs/>
                <w:lang w:val="en-US"/>
              </w:rPr>
            </w:pPr>
            <w:r w:rsidRPr="00A97385">
              <w:rPr>
                <w:rFonts w:cs="Tahoma"/>
                <w:color w:val="000000" w:themeColor="text1"/>
                <w:cs/>
              </w:rPr>
              <w:t>อาคารสำนักงาน</w:t>
            </w:r>
          </w:p>
        </w:tc>
        <w:tc>
          <w:tcPr>
            <w:tcW w:w="8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D0473B0" w14:textId="59201283" w:rsidR="00761A24" w:rsidRPr="00F12DAB" w:rsidRDefault="0014765F" w:rsidP="00F12DAB">
            <w:pPr>
              <w:spacing w:line="400" w:lineRule="exact"/>
              <w:contextualSpacing/>
              <w:rPr>
                <w:cs/>
              </w:rPr>
            </w:pPr>
            <w:r>
              <w:rPr>
                <w:rFonts w:hint="cs"/>
                <w:cs/>
              </w:rPr>
              <w:t xml:space="preserve">ตั้งสาขาหรือ </w:t>
            </w:r>
            <w:r w:rsidR="00F12DAB">
              <w:rPr>
                <w:rFonts w:hint="cs"/>
                <w:cs/>
              </w:rPr>
              <w:t xml:space="preserve">มีเคาน์เตอร์ที่จัดตั้งเป็นสาขา </w:t>
            </w:r>
            <w:r>
              <w:rPr>
                <w:rFonts w:hint="cs"/>
                <w:cs/>
              </w:rPr>
              <w:t>อยู่ภายในอาคารสำนักงาน กรณีเป็น</w:t>
            </w:r>
            <w:r w:rsidR="00F12DAB">
              <w:rPr>
                <w:rFonts w:hint="cs"/>
                <w:cs/>
              </w:rPr>
              <w:t xml:space="preserve">โครงการ / </w:t>
            </w:r>
            <w:r>
              <w:rPr>
                <w:rFonts w:hint="cs"/>
                <w:cs/>
              </w:rPr>
              <w:t xml:space="preserve">อาคาร </w:t>
            </w:r>
            <w:r>
              <w:t>Mixed</w:t>
            </w:r>
            <w:r>
              <w:rPr>
                <w:cs/>
              </w:rPr>
              <w:t>-</w:t>
            </w:r>
            <w:r>
              <w:t xml:space="preserve">Use </w:t>
            </w:r>
            <w:r>
              <w:rPr>
                <w:rFonts w:hint="cs"/>
                <w:cs/>
              </w:rPr>
              <w:t>สาขาจะต้องตั้งอยู่บริเวณพื้นที่</w:t>
            </w:r>
            <w:r w:rsidR="00F12DAB">
              <w:rPr>
                <w:rFonts w:hint="cs"/>
                <w:cs/>
              </w:rPr>
              <w:t xml:space="preserve">ประเภทอาคารสำนักงานในโครงการ / อาคาร </w:t>
            </w:r>
            <w:r w:rsidR="00F12DAB">
              <w:t>Mixed</w:t>
            </w:r>
            <w:r w:rsidR="00F12DAB">
              <w:rPr>
                <w:cs/>
              </w:rPr>
              <w:t>-</w:t>
            </w:r>
            <w:r w:rsidR="00F12DAB">
              <w:t xml:space="preserve">Use </w:t>
            </w:r>
            <w:r w:rsidR="00F12DAB">
              <w:rPr>
                <w:rFonts w:hint="cs"/>
                <w:cs/>
              </w:rPr>
              <w:t>นั้น</w:t>
            </w:r>
          </w:p>
        </w:tc>
      </w:tr>
      <w:tr w:rsidR="00761A24" w:rsidRPr="009D28E4" w14:paraId="0A131CDB" w14:textId="77777777" w:rsidTr="00F12DAB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43DDDE8" w14:textId="60F4431B" w:rsidR="00761A24" w:rsidRPr="009D28E4" w:rsidRDefault="00F12DAB" w:rsidP="00F87941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jc w:val="center"/>
              <w:rPr>
                <w:rFonts w:cs="Tahoma"/>
                <w:lang w:val="en-US"/>
              </w:rPr>
            </w:pPr>
            <w:r w:rsidRPr="00F12DAB">
              <w:rPr>
                <w:rFonts w:cs="Tahoma"/>
                <w:lang w:val="en-US"/>
              </w:rPr>
              <w:t>07889000</w:t>
            </w:r>
            <w:r w:rsidR="00761A24">
              <w:rPr>
                <w:rFonts w:cs="Tahoma"/>
                <w:lang w:val="en-US"/>
              </w:rPr>
              <w:t>05</w:t>
            </w:r>
          </w:p>
        </w:tc>
        <w:tc>
          <w:tcPr>
            <w:tcW w:w="3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476C51A" w14:textId="226EBCC9" w:rsidR="00761A24" w:rsidRPr="00761A24" w:rsidRDefault="00A97385" w:rsidP="00F87941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rPr>
                <w:rFonts w:cs="Tahoma"/>
                <w:cs/>
              </w:rPr>
            </w:pPr>
            <w:r w:rsidRPr="00A97385">
              <w:rPr>
                <w:rFonts w:cs="Tahoma"/>
                <w:color w:val="000000" w:themeColor="text1"/>
                <w:cs/>
              </w:rPr>
              <w:t>ร้านสะดวกซื้อ</w:t>
            </w:r>
          </w:p>
        </w:tc>
        <w:tc>
          <w:tcPr>
            <w:tcW w:w="8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B745CA7" w14:textId="1F194D5B" w:rsidR="00761A24" w:rsidRPr="009D28E4" w:rsidRDefault="00634723" w:rsidP="00634723">
            <w:pPr>
              <w:spacing w:line="400" w:lineRule="exact"/>
              <w:contextualSpacing/>
              <w:rPr>
                <w:cs/>
              </w:rPr>
            </w:pPr>
            <w:r>
              <w:rPr>
                <w:rFonts w:hint="cs"/>
                <w:cs/>
              </w:rPr>
              <w:t>มีเคาน์เตอร์</w:t>
            </w:r>
            <w:r w:rsidR="00F12DAB">
              <w:rPr>
                <w:rFonts w:hint="cs"/>
                <w:cs/>
              </w:rPr>
              <w:t>จัดตั้งเป็นสาขา</w:t>
            </w:r>
            <w:r>
              <w:rPr>
                <w:rFonts w:hint="cs"/>
                <w:cs/>
              </w:rPr>
              <w:t xml:space="preserve"> อยู่ภายในร้านสะดวกซื้อ</w:t>
            </w:r>
          </w:p>
        </w:tc>
      </w:tr>
      <w:tr w:rsidR="00200D1F" w:rsidRPr="009D28E4" w14:paraId="27870427" w14:textId="77777777" w:rsidTr="00F12DAB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A46BB27" w14:textId="4A97CD54" w:rsidR="00200D1F" w:rsidRPr="009D28E4" w:rsidRDefault="00200D1F" w:rsidP="00200D1F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jc w:val="center"/>
              <w:rPr>
                <w:rFonts w:cs="Tahoma"/>
                <w:lang w:val="en-US"/>
              </w:rPr>
            </w:pPr>
            <w:r w:rsidRPr="00F12DAB">
              <w:rPr>
                <w:rFonts w:cs="Tahoma"/>
                <w:lang w:val="en-US"/>
              </w:rPr>
              <w:t>07889000</w:t>
            </w:r>
            <w:r>
              <w:rPr>
                <w:rFonts w:cs="Tahoma"/>
                <w:lang w:val="en-US"/>
              </w:rPr>
              <w:t>06</w:t>
            </w:r>
          </w:p>
        </w:tc>
        <w:tc>
          <w:tcPr>
            <w:tcW w:w="3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686867C" w14:textId="3DEB23E2" w:rsidR="00200D1F" w:rsidRPr="00761A24" w:rsidRDefault="00200D1F" w:rsidP="00200D1F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rPr>
                <w:rFonts w:cs="Tahoma"/>
                <w:cs/>
              </w:rPr>
            </w:pPr>
            <w:r w:rsidRPr="00A97385">
              <w:rPr>
                <w:rFonts w:cs="Tahoma"/>
                <w:color w:val="000000" w:themeColor="text1"/>
                <w:cs/>
              </w:rPr>
              <w:t>โรงพยาบาล</w:t>
            </w:r>
          </w:p>
        </w:tc>
        <w:tc>
          <w:tcPr>
            <w:tcW w:w="8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1E2092F" w14:textId="20A71041" w:rsidR="00200D1F" w:rsidRPr="009D28E4" w:rsidRDefault="00200D1F" w:rsidP="00200D1F">
            <w:pPr>
              <w:spacing w:line="400" w:lineRule="exact"/>
              <w:contextualSpacing/>
              <w:rPr>
                <w:cs/>
              </w:rPr>
            </w:pPr>
            <w:r>
              <w:rPr>
                <w:rFonts w:hint="cs"/>
                <w:cs/>
              </w:rPr>
              <w:t>ตั้งสาขาหรือ มีเคาน์เตอร์ที่จัดตั้งเป็นสาขา อยู่ภายในโรงพยาบาล</w:t>
            </w:r>
          </w:p>
        </w:tc>
      </w:tr>
      <w:tr w:rsidR="00200D1F" w:rsidRPr="009D28E4" w14:paraId="5D22C1C4" w14:textId="77777777" w:rsidTr="00F12DAB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1B708DD" w14:textId="123C6983" w:rsidR="00200D1F" w:rsidRPr="009D28E4" w:rsidRDefault="00200D1F" w:rsidP="00200D1F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jc w:val="center"/>
              <w:rPr>
                <w:rFonts w:cs="Tahoma"/>
                <w:lang w:val="en-US"/>
              </w:rPr>
            </w:pPr>
            <w:r w:rsidRPr="00F12DAB">
              <w:rPr>
                <w:rFonts w:cs="Tahoma"/>
                <w:lang w:val="en-US"/>
              </w:rPr>
              <w:t>07889000</w:t>
            </w:r>
            <w:r>
              <w:rPr>
                <w:rFonts w:cs="Tahoma"/>
                <w:lang w:val="en-US"/>
              </w:rPr>
              <w:t>07</w:t>
            </w:r>
          </w:p>
        </w:tc>
        <w:tc>
          <w:tcPr>
            <w:tcW w:w="3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5DBBEB4" w14:textId="40F43888" w:rsidR="00200D1F" w:rsidRPr="00761A24" w:rsidRDefault="00200D1F" w:rsidP="00200D1F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rPr>
                <w:rFonts w:cs="Tahoma"/>
                <w:cs/>
              </w:rPr>
            </w:pPr>
            <w:r w:rsidRPr="00A97385">
              <w:rPr>
                <w:rFonts w:cs="Tahoma"/>
                <w:color w:val="000000" w:themeColor="text1"/>
                <w:cs/>
              </w:rPr>
              <w:t>สถานศึกษา</w:t>
            </w:r>
          </w:p>
        </w:tc>
        <w:tc>
          <w:tcPr>
            <w:tcW w:w="8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A2FF6FB" w14:textId="1CD2C62E" w:rsidR="00200D1F" w:rsidRPr="009D28E4" w:rsidRDefault="00200D1F" w:rsidP="00200D1F">
            <w:pPr>
              <w:spacing w:line="400" w:lineRule="exact"/>
              <w:contextualSpacing/>
              <w:rPr>
                <w:cs/>
              </w:rPr>
            </w:pPr>
            <w:r>
              <w:rPr>
                <w:rFonts w:hint="cs"/>
                <w:cs/>
              </w:rPr>
              <w:t>ตั้งสาขาหรือ มีเคาน์เตอร์ที่จัดตั้งเป็นสาขา อยู่ภายในสถานศึกษาตามความหมายใน พ.ร.บ. การศึกษาแห่งชาติพ.ศ. 2542 เช่น สถานพัฒนาเด็กปฐมวัย โรงเรียน ศูนย์การเรียน วิทยาลัย สถาบัน มหาวิทยาลัย หน่วยงานการศึกษา หรือหน่วยงานอื่นของรัฐหรือของเอกชนที่มีอำนาจหน้าที่หรือมีวัตถุประสงค์ในการจัดการศึกษา</w:t>
            </w:r>
          </w:p>
        </w:tc>
      </w:tr>
      <w:tr w:rsidR="00200D1F" w:rsidRPr="009D28E4" w14:paraId="39C16CC4" w14:textId="77777777" w:rsidTr="00F12DAB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705A17" w14:textId="5AE32E74" w:rsidR="00200D1F" w:rsidRPr="009D28E4" w:rsidRDefault="00200D1F" w:rsidP="00200D1F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jc w:val="center"/>
              <w:rPr>
                <w:rFonts w:cs="Tahoma"/>
                <w:lang w:val="en-US"/>
              </w:rPr>
            </w:pPr>
            <w:r w:rsidRPr="00F12DAB">
              <w:rPr>
                <w:rFonts w:cs="Tahoma"/>
                <w:lang w:val="en-US"/>
              </w:rPr>
              <w:t>07889000</w:t>
            </w:r>
            <w:r>
              <w:rPr>
                <w:rFonts w:cs="Tahoma"/>
                <w:lang w:val="en-US"/>
              </w:rPr>
              <w:t>08</w:t>
            </w:r>
          </w:p>
        </w:tc>
        <w:tc>
          <w:tcPr>
            <w:tcW w:w="3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63CEEB0" w14:textId="18CDA220" w:rsidR="00200D1F" w:rsidRPr="00761A24" w:rsidRDefault="00200D1F" w:rsidP="00200D1F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rPr>
                <w:rFonts w:cs="Tahoma"/>
                <w:cs/>
              </w:rPr>
            </w:pPr>
            <w:r w:rsidRPr="00A97385">
              <w:rPr>
                <w:rFonts w:cs="Tahoma"/>
                <w:color w:val="000000" w:themeColor="text1"/>
                <w:cs/>
              </w:rPr>
              <w:t>หน่วยงานราชการ (กระทรวง/ทบวง/กรม/ศาล/องค์กรของรัฐ/รัฐวิสาหกิจ)</w:t>
            </w:r>
          </w:p>
        </w:tc>
        <w:tc>
          <w:tcPr>
            <w:tcW w:w="8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A9D909B" w14:textId="076DD46D" w:rsidR="00200D1F" w:rsidRPr="009D28E4" w:rsidRDefault="00200D1F" w:rsidP="00200D1F">
            <w:pPr>
              <w:spacing w:line="400" w:lineRule="exact"/>
              <w:contextualSpacing/>
              <w:rPr>
                <w:cs/>
              </w:rPr>
            </w:pPr>
            <w:r>
              <w:rPr>
                <w:rFonts w:hint="cs"/>
                <w:cs/>
              </w:rPr>
              <w:t>ตั้งสาขาหรือ มีเคาน์เตอร์ที่จัดตั้งเป็นสาขา อยู่ภายในหน่วยงานราชการ ที่ไม่สามารถจำแนกได้ว่าเป็น ศูนย์การค้า นิคมอุตสาหกรรม / โรงงาน ร้านสะดวกซื้อ โรงพยาบาล สถานศึกษา ตลาด สถานีบริการน้ำมัน หรือ</w:t>
            </w:r>
            <w:r>
              <w:rPr>
                <w:cs/>
              </w:rPr>
              <w:t xml:space="preserve"> </w:t>
            </w:r>
            <w:r>
              <w:rPr>
                <w:rFonts w:hint="cs"/>
                <w:cs/>
              </w:rPr>
              <w:t>สถานีขนส่ง</w:t>
            </w:r>
          </w:p>
        </w:tc>
      </w:tr>
      <w:tr w:rsidR="00200D1F" w:rsidRPr="009D28E4" w14:paraId="655B67E4" w14:textId="77777777" w:rsidTr="00F12DAB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59EB353" w14:textId="2F7EA5DE" w:rsidR="00200D1F" w:rsidRDefault="00200D1F" w:rsidP="00200D1F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jc w:val="center"/>
              <w:rPr>
                <w:rFonts w:cs="Tahoma"/>
                <w:lang w:val="en-US"/>
              </w:rPr>
            </w:pPr>
            <w:r w:rsidRPr="00F12DAB">
              <w:rPr>
                <w:rFonts w:cs="Tahoma"/>
                <w:lang w:val="en-US"/>
              </w:rPr>
              <w:t>07889000</w:t>
            </w:r>
            <w:r>
              <w:rPr>
                <w:rFonts w:cs="Tahoma"/>
                <w:lang w:val="en-US"/>
              </w:rPr>
              <w:t>09</w:t>
            </w:r>
          </w:p>
        </w:tc>
        <w:tc>
          <w:tcPr>
            <w:tcW w:w="3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45269F2" w14:textId="1B82975B" w:rsidR="00200D1F" w:rsidRPr="00761A24" w:rsidRDefault="00200D1F" w:rsidP="00200D1F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rPr>
                <w:rFonts w:cs="Tahoma"/>
                <w:lang w:val="en-US"/>
              </w:rPr>
            </w:pPr>
            <w:r w:rsidRPr="00A97385">
              <w:rPr>
                <w:rFonts w:cs="Tahoma"/>
                <w:color w:val="000000" w:themeColor="text1"/>
                <w:cs/>
              </w:rPr>
              <w:t>สถานีบริการน้ำมัน</w:t>
            </w:r>
          </w:p>
        </w:tc>
        <w:tc>
          <w:tcPr>
            <w:tcW w:w="8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8B726E1" w14:textId="3E560C42" w:rsidR="00200D1F" w:rsidRDefault="00200D1F" w:rsidP="00200D1F">
            <w:pPr>
              <w:spacing w:line="400" w:lineRule="exact"/>
              <w:contextualSpacing/>
              <w:rPr>
                <w:cs/>
              </w:rPr>
            </w:pPr>
            <w:r>
              <w:rPr>
                <w:rFonts w:hint="cs"/>
                <w:cs/>
              </w:rPr>
              <w:t>ตั้งสาขาหรือ มีเคาน์เตอร์ที่จัดตั้งเป็นสาขา อยู่ภายในสถานีบริการน้ำมัน</w:t>
            </w:r>
          </w:p>
        </w:tc>
      </w:tr>
      <w:tr w:rsidR="00200D1F" w:rsidRPr="009D28E4" w14:paraId="66B9AB02" w14:textId="77777777" w:rsidTr="00F12DAB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F9F447D" w14:textId="145F5631" w:rsidR="00200D1F" w:rsidRDefault="00200D1F" w:rsidP="00200D1F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jc w:val="center"/>
              <w:rPr>
                <w:rFonts w:cs="Tahoma"/>
                <w:lang w:val="en-US"/>
              </w:rPr>
            </w:pPr>
            <w:r w:rsidRPr="00F12DAB">
              <w:rPr>
                <w:rFonts w:cs="Tahoma"/>
                <w:lang w:val="en-US"/>
              </w:rPr>
              <w:t>07889000</w:t>
            </w:r>
            <w:r>
              <w:rPr>
                <w:rFonts w:cs="Tahoma"/>
                <w:lang w:val="en-US"/>
              </w:rPr>
              <w:t>10</w:t>
            </w:r>
          </w:p>
        </w:tc>
        <w:tc>
          <w:tcPr>
            <w:tcW w:w="3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1323A3" w14:textId="44AFBE30" w:rsidR="00200D1F" w:rsidRPr="00761A24" w:rsidRDefault="00200D1F" w:rsidP="00200D1F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rPr>
                <w:rFonts w:cs="Tahoma"/>
                <w:lang w:val="en-US"/>
              </w:rPr>
            </w:pPr>
            <w:r w:rsidRPr="00A97385">
              <w:rPr>
                <w:rFonts w:cs="Tahoma"/>
                <w:color w:val="000000" w:themeColor="text1"/>
                <w:cs/>
              </w:rPr>
              <w:t>ตลาด</w:t>
            </w:r>
          </w:p>
        </w:tc>
        <w:tc>
          <w:tcPr>
            <w:tcW w:w="8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54AEED8" w14:textId="45215DC8" w:rsidR="00200D1F" w:rsidRDefault="00200D1F" w:rsidP="00200D1F">
            <w:pPr>
              <w:spacing w:line="400" w:lineRule="exact"/>
              <w:contextualSpacing/>
              <w:rPr>
                <w:cs/>
              </w:rPr>
            </w:pPr>
            <w:r>
              <w:rPr>
                <w:rFonts w:hint="cs"/>
                <w:cs/>
              </w:rPr>
              <w:t>ตั้งสาขาหรือ มีเคาน์เตอร์ที่จัดตั้งเป็นสาขา อยู่ภายในตลาด</w:t>
            </w:r>
          </w:p>
        </w:tc>
      </w:tr>
      <w:tr w:rsidR="00200D1F" w:rsidRPr="009D28E4" w14:paraId="0264F9A5" w14:textId="77777777" w:rsidTr="00F12DAB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8CB41D4" w14:textId="497723ED" w:rsidR="00200D1F" w:rsidRDefault="00200D1F" w:rsidP="00200D1F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jc w:val="center"/>
              <w:rPr>
                <w:rFonts w:cs="Tahoma"/>
                <w:lang w:val="en-US"/>
              </w:rPr>
            </w:pPr>
            <w:r w:rsidRPr="00F12DAB">
              <w:rPr>
                <w:rFonts w:cs="Tahoma"/>
                <w:lang w:val="en-US"/>
              </w:rPr>
              <w:t>07889000</w:t>
            </w:r>
            <w:r>
              <w:rPr>
                <w:rFonts w:cs="Tahoma"/>
                <w:lang w:val="en-US"/>
              </w:rPr>
              <w:t>11</w:t>
            </w:r>
          </w:p>
        </w:tc>
        <w:tc>
          <w:tcPr>
            <w:tcW w:w="3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8A94226" w14:textId="349274C3" w:rsidR="00200D1F" w:rsidRPr="00761A24" w:rsidRDefault="00200D1F" w:rsidP="00200D1F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rPr>
                <w:rFonts w:cs="Tahoma"/>
              </w:rPr>
            </w:pPr>
            <w:r w:rsidRPr="00A97385">
              <w:rPr>
                <w:rFonts w:cs="Tahoma"/>
                <w:color w:val="000000" w:themeColor="text1"/>
                <w:cs/>
              </w:rPr>
              <w:t>สถานีขนส่ง เช่น รถไฟ รถไฟฟ้า ท่าอากาศยาน ท่าเรือ บขส</w:t>
            </w:r>
          </w:p>
        </w:tc>
        <w:tc>
          <w:tcPr>
            <w:tcW w:w="8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05B875D" w14:textId="09441128" w:rsidR="00200D1F" w:rsidRDefault="00200D1F" w:rsidP="00200D1F">
            <w:pPr>
              <w:spacing w:line="400" w:lineRule="exact"/>
              <w:contextualSpacing/>
              <w:rPr>
                <w:cs/>
              </w:rPr>
            </w:pPr>
            <w:r>
              <w:rPr>
                <w:rFonts w:hint="cs"/>
                <w:cs/>
              </w:rPr>
              <w:t>ตั้งสาขาหรือ มีเคาน์เตอร์ที่จัดตั้งเป็นสาขา อยู่ภายในสถานีขนส่ง</w:t>
            </w:r>
          </w:p>
        </w:tc>
      </w:tr>
      <w:tr w:rsidR="00200D1F" w:rsidRPr="009D28E4" w14:paraId="38831B3B" w14:textId="77777777" w:rsidTr="00F12DAB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C76689B" w14:textId="0B817C95" w:rsidR="00200D1F" w:rsidRPr="009D28E4" w:rsidRDefault="00200D1F" w:rsidP="00200D1F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jc w:val="center"/>
              <w:rPr>
                <w:rFonts w:cs="Tahoma"/>
                <w:lang w:val="en-US"/>
              </w:rPr>
            </w:pPr>
            <w:r w:rsidRPr="00F12DAB">
              <w:rPr>
                <w:rFonts w:cs="Tahoma"/>
                <w:lang w:val="en-US"/>
              </w:rPr>
              <w:t>07889000</w:t>
            </w:r>
            <w:r>
              <w:rPr>
                <w:rFonts w:cs="Tahoma"/>
                <w:lang w:val="en-US"/>
              </w:rPr>
              <w:t>12</w:t>
            </w:r>
          </w:p>
        </w:tc>
        <w:tc>
          <w:tcPr>
            <w:tcW w:w="38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7597CE22" w14:textId="28A82680" w:rsidR="00200D1F" w:rsidRPr="000B246A" w:rsidRDefault="00200D1F" w:rsidP="00200D1F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rPr>
                <w:rFonts w:cs="Tahoma"/>
                <w:cs/>
                <w:lang w:val="en-US"/>
              </w:rPr>
            </w:pPr>
            <w:r>
              <w:rPr>
                <w:rFonts w:cs="Tahoma" w:hint="cs"/>
                <w:cs/>
                <w:lang w:val="en-US"/>
              </w:rPr>
              <w:t>อื่นๆ</w:t>
            </w:r>
          </w:p>
        </w:tc>
        <w:tc>
          <w:tcPr>
            <w:tcW w:w="89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CBE7A9" w14:textId="6F4F8345" w:rsidR="00200D1F" w:rsidRPr="009D28E4" w:rsidRDefault="00200D1F" w:rsidP="00200D1F">
            <w:pPr>
              <w:spacing w:line="400" w:lineRule="exact"/>
              <w:contextualSpacing/>
              <w:rPr>
                <w:cs/>
              </w:rPr>
            </w:pPr>
          </w:p>
        </w:tc>
      </w:tr>
    </w:tbl>
    <w:p w14:paraId="24DBF936" w14:textId="7CA02C3D" w:rsidR="001938F6" w:rsidRDefault="001938F6" w:rsidP="000B246A">
      <w:pPr>
        <w:rPr>
          <w:color w:val="000000" w:themeColor="text1"/>
        </w:rPr>
      </w:pPr>
    </w:p>
    <w:p w14:paraId="7F38260B" w14:textId="77777777" w:rsidR="00A0559D" w:rsidRDefault="001938F6">
      <w:pPr>
        <w:rPr>
          <w:color w:val="000000" w:themeColor="text1"/>
          <w:cs/>
        </w:rPr>
      </w:pPr>
      <w:r>
        <w:rPr>
          <w:color w:val="000000" w:themeColor="text1"/>
          <w:cs/>
        </w:rPr>
        <w:br w:type="page"/>
      </w:r>
    </w:p>
    <w:tbl>
      <w:tblPr>
        <w:tblW w:w="125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180"/>
      </w:tblGrid>
      <w:tr w:rsidR="00A0559D" w:rsidRPr="009D28E4" w14:paraId="1266A542" w14:textId="77777777" w:rsidTr="00A0559D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28185E8C" w14:textId="77777777" w:rsidR="00A0559D" w:rsidRPr="009D28E4" w:rsidRDefault="00A0559D" w:rsidP="00F12DAB">
            <w:pPr>
              <w:rPr>
                <w:b/>
                <w:bCs/>
                <w:color w:val="000000" w:themeColor="text1"/>
              </w:rPr>
            </w:pPr>
            <w:r w:rsidRPr="009D28E4">
              <w:rPr>
                <w:b/>
                <w:bCs/>
                <w:color w:val="000000" w:themeColor="text1"/>
              </w:rPr>
              <w:lastRenderedPageBreak/>
              <w:t>Classification Name</w:t>
            </w:r>
            <w:r w:rsidRPr="009D28E4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9180" w:type="dxa"/>
            <w:noWrap/>
            <w:vAlign w:val="bottom"/>
          </w:tcPr>
          <w:p w14:paraId="49EFDFB9" w14:textId="4031E116" w:rsidR="00A0559D" w:rsidRPr="009D28E4" w:rsidRDefault="00A0559D" w:rsidP="00F12DAB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3" w:name="_Toc72262560"/>
            <w:bookmarkStart w:id="4" w:name="_Toc75952999"/>
            <w:r w:rsidRPr="00A0559D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Comprehensive Income Item </w:t>
            </w:r>
            <w:r w:rsidRPr="00A0559D">
              <w:rPr>
                <w:rFonts w:cs="Tahoma" w:hint="cs"/>
                <w:color w:val="000000" w:themeColor="text1"/>
                <w:sz w:val="20"/>
                <w:szCs w:val="20"/>
                <w:cs/>
                <w:lang w:val="en-US" w:eastAsia="en-US"/>
              </w:rPr>
              <w:t>(</w:t>
            </w:r>
            <w:r w:rsidRPr="00A0559D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non</w:t>
            </w:r>
            <w:r w:rsidRPr="00A0559D">
              <w:rPr>
                <w:rFonts w:cs="Tahoma" w:hint="cs"/>
                <w:color w:val="000000" w:themeColor="text1"/>
                <w:sz w:val="20"/>
                <w:szCs w:val="20"/>
                <w:cs/>
                <w:lang w:val="en-US" w:eastAsia="en-US"/>
              </w:rPr>
              <w:t>-</w:t>
            </w:r>
            <w:r w:rsidRPr="00A0559D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TFRS 9</w:t>
            </w:r>
            <w:r w:rsidRPr="00A0559D">
              <w:rPr>
                <w:rFonts w:cs="Tahoma" w:hint="cs"/>
                <w:color w:val="000000" w:themeColor="text1"/>
                <w:sz w:val="20"/>
                <w:szCs w:val="20"/>
                <w:cs/>
                <w:lang w:val="en-US" w:eastAsia="en-US"/>
              </w:rPr>
              <w:t>)</w:t>
            </w:r>
            <w:bookmarkEnd w:id="3"/>
            <w:bookmarkEnd w:id="4"/>
          </w:p>
        </w:tc>
      </w:tr>
    </w:tbl>
    <w:p w14:paraId="27AD8D65" w14:textId="77777777" w:rsidR="00A0559D" w:rsidRDefault="00A0559D">
      <w:pPr>
        <w:rPr>
          <w:color w:val="000000" w:themeColor="text1"/>
        </w:rPr>
      </w:pPr>
    </w:p>
    <w:tbl>
      <w:tblPr>
        <w:tblW w:w="141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426"/>
        <w:gridCol w:w="3956"/>
        <w:gridCol w:w="8788"/>
      </w:tblGrid>
      <w:tr w:rsidR="00A0559D" w14:paraId="74F3FA97" w14:textId="77777777" w:rsidTr="00A0559D">
        <w:trPr>
          <w:trHeight w:val="270"/>
          <w:tblHeader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43D99A8" w14:textId="77777777" w:rsidR="00A0559D" w:rsidRDefault="00A0559D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Code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hideMark/>
          </w:tcPr>
          <w:p w14:paraId="7A3CA72F" w14:textId="77777777" w:rsidR="00A0559D" w:rsidRDefault="00A0559D">
            <w:pPr>
              <w:jc w:val="center"/>
              <w:rPr>
                <w:b/>
                <w:bCs/>
                <w:color w:val="000000" w:themeColor="text1"/>
                <w:spacing w:val="-2"/>
              </w:rPr>
            </w:pPr>
            <w:r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03E6A3B3" w14:textId="77777777" w:rsidR="00A0559D" w:rsidRDefault="00A0559D">
            <w:pPr>
              <w:jc w:val="center"/>
              <w:rPr>
                <w:b/>
                <w:bCs/>
                <w:color w:val="000000"/>
                <w:cs/>
              </w:rPr>
            </w:pPr>
            <w:r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A0559D" w14:paraId="46BB4D3D" w14:textId="77777777" w:rsidTr="00A0559D">
        <w:trPr>
          <w:trHeight w:val="270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EE15C5B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0774300301</w:t>
            </w:r>
          </w:p>
        </w:tc>
        <w:tc>
          <w:tcPr>
            <w:tcW w:w="395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36A0DF4F" w14:textId="77777777" w:rsidR="00A0559D" w:rsidRDefault="00A0559D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</w:t>
            </w:r>
            <w:r>
              <w:rPr>
                <w:rFonts w:hint="cs"/>
                <w:b/>
                <w:bCs/>
                <w:color w:val="000000" w:themeColor="text1"/>
                <w:cs/>
              </w:rPr>
              <w:t>. รายได้รวม</w:t>
            </w:r>
          </w:p>
        </w:tc>
        <w:tc>
          <w:tcPr>
            <w:tcW w:w="878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4A3A1C8" w14:textId="77777777" w:rsidR="00A0559D" w:rsidRDefault="00A0559D">
            <w:pPr>
              <w:rPr>
                <w:color w:val="000000"/>
              </w:rPr>
            </w:pPr>
          </w:p>
        </w:tc>
      </w:tr>
      <w:tr w:rsidR="00A0559D" w14:paraId="6C9A85FB" w14:textId="77777777" w:rsidTr="00A0559D">
        <w:trPr>
          <w:trHeight w:val="270"/>
        </w:trPr>
        <w:tc>
          <w:tcPr>
            <w:tcW w:w="1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8F05EA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0774300302</w:t>
            </w:r>
          </w:p>
        </w:tc>
        <w:tc>
          <w:tcPr>
            <w:tcW w:w="39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7BE292EF" w14:textId="77777777" w:rsidR="00A0559D" w:rsidRDefault="00A0559D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 xml:space="preserve">1  </w:t>
            </w:r>
            <w:r>
              <w:rPr>
                <w:rFonts w:hint="cs"/>
                <w:color w:val="000000" w:themeColor="text1"/>
                <w:cs/>
              </w:rPr>
              <w:t>รายได้ดอกเบี้ย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14266F4" w14:textId="16354810" w:rsidR="00A0559D" w:rsidRPr="00771234" w:rsidRDefault="00A0559D">
            <w:r>
              <w:rPr>
                <w:rFonts w:hint="cs"/>
                <w:cs/>
              </w:rPr>
              <w:t>ดอกเบี้ย  ส่วนลด  ค่าธรรมเนียมจากการให้กู้ยืม  และผลประโยชน์อื่นใดที่ได้รับจากเงินฝา</w:t>
            </w:r>
            <w:r w:rsidR="00771234">
              <w:rPr>
                <w:rFonts w:hint="cs"/>
                <w:cs/>
              </w:rPr>
              <w:t xml:space="preserve">ก  บัตรเงินฝาก เงินให้สินเชื่อ </w:t>
            </w:r>
            <w:r>
              <w:rPr>
                <w:rFonts w:hint="cs"/>
                <w:cs/>
              </w:rPr>
              <w:t>เช่าซื้อและสัญญาเช่าการเงิน เงิน</w:t>
            </w:r>
            <w:r>
              <w:rPr>
                <w:rFonts w:hint="cs"/>
                <w:b/>
                <w:cs/>
              </w:rPr>
              <w:t>ลงทุน</w:t>
            </w:r>
            <w:r>
              <w:rPr>
                <w:rFonts w:hint="cs"/>
                <w:cs/>
              </w:rPr>
              <w:t xml:space="preserve"> รวมถึงผลกำไรจากการให้การสนับสนุนทางการเงิน ดอกเบี้ยรับสุทธิจากตราสารอนุพันธ์ที่ใช้ในการป้องกันความเสี่ยงด้านอัตราดอกเบี้ย  และผลตอบแทนที่ได้รับจากการร่วมลงทุนตามหลักชาริอะฮ์ (</w:t>
            </w:r>
            <w:r>
              <w:t>Shariah</w:t>
            </w:r>
            <w:r>
              <w:rPr>
                <w:rFonts w:hint="cs"/>
                <w:cs/>
              </w:rPr>
              <w:t xml:space="preserve">) </w:t>
            </w:r>
          </w:p>
        </w:tc>
      </w:tr>
      <w:tr w:rsidR="00A0559D" w14:paraId="664CEEBB" w14:textId="77777777" w:rsidTr="00A0559D">
        <w:trPr>
          <w:trHeight w:val="270"/>
        </w:trPr>
        <w:tc>
          <w:tcPr>
            <w:tcW w:w="1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2B7B09" w14:textId="77777777" w:rsidR="00A0559D" w:rsidRDefault="00A0559D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</w:rPr>
              <w:t>0774300306</w:t>
            </w:r>
          </w:p>
        </w:tc>
        <w:tc>
          <w:tcPr>
            <w:tcW w:w="39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1BE495" w14:textId="77777777" w:rsidR="00A0559D" w:rsidRDefault="00A0559D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 xml:space="preserve">2  </w:t>
            </w:r>
            <w:r>
              <w:rPr>
                <w:rFonts w:hint="cs"/>
                <w:color w:val="000000" w:themeColor="text1"/>
                <w:cs/>
              </w:rPr>
              <w:t>รายได้จากการขาย ค่าธรรมเนียม หรือการให้บริการ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81CF994" w14:textId="755E70CE" w:rsidR="00A0559D" w:rsidRDefault="00A0559D">
            <w:r>
              <w:rPr>
                <w:rFonts w:hint="cs"/>
                <w:cs/>
              </w:rPr>
              <w:t>รายได้ที่เกิดจากการขายสินค้า ค่าธรรมเนียม หรือการให้บริการเพื่อแลกเปล</w:t>
            </w:r>
            <w:r w:rsidR="00771234">
              <w:rPr>
                <w:rFonts w:hint="cs"/>
                <w:cs/>
              </w:rPr>
              <w:t>ี่ยนกับเงินสดสิทธิเรียกร้องให้ชำ</w:t>
            </w:r>
            <w:r>
              <w:rPr>
                <w:rFonts w:hint="cs"/>
                <w:cs/>
              </w:rPr>
              <w:t>ระเงิน หรือสิ่งอื่นที่มีมูลค่าคิดเป็นเงินได้</w:t>
            </w:r>
          </w:p>
        </w:tc>
      </w:tr>
      <w:tr w:rsidR="00A0559D" w14:paraId="41A928B2" w14:textId="77777777" w:rsidTr="00A0559D">
        <w:trPr>
          <w:trHeight w:val="270"/>
        </w:trPr>
        <w:tc>
          <w:tcPr>
            <w:tcW w:w="1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9C011CE" w14:textId="77777777" w:rsidR="00A0559D" w:rsidRDefault="00A0559D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</w:rPr>
              <w:t>0774300310</w:t>
            </w:r>
          </w:p>
        </w:tc>
        <w:tc>
          <w:tcPr>
            <w:tcW w:w="39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77C130" w14:textId="77777777" w:rsidR="00A0559D" w:rsidRDefault="00A0559D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 xml:space="preserve">3  </w:t>
            </w:r>
            <w:r>
              <w:rPr>
                <w:rFonts w:hint="cs"/>
                <w:color w:val="000000" w:themeColor="text1"/>
                <w:cs/>
              </w:rPr>
              <w:t xml:space="preserve">รายได้จากการดำเนินงานอื่น 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53B257F" w14:textId="77777777" w:rsidR="00A0559D" w:rsidRDefault="00A0559D">
            <w:r>
              <w:rPr>
                <w:rFonts w:hint="cs"/>
                <w:cs/>
              </w:rPr>
              <w:t>รายได้จากการดำเนินงานอื่นนอกจากที่กำหนดให้แสดงไว้ในรายการข้างต้น</w:t>
            </w:r>
          </w:p>
        </w:tc>
      </w:tr>
      <w:tr w:rsidR="00A0559D" w14:paraId="6E54289A" w14:textId="77777777" w:rsidTr="00A0559D">
        <w:trPr>
          <w:trHeight w:val="270"/>
        </w:trPr>
        <w:tc>
          <w:tcPr>
            <w:tcW w:w="1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18B101E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0774300311</w:t>
            </w:r>
          </w:p>
        </w:tc>
        <w:tc>
          <w:tcPr>
            <w:tcW w:w="39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EF609CB" w14:textId="77777777" w:rsidR="00A0559D" w:rsidRDefault="00A0559D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</w:t>
            </w:r>
            <w:r>
              <w:rPr>
                <w:rFonts w:hint="cs"/>
                <w:b/>
                <w:bCs/>
                <w:color w:val="000000" w:themeColor="text1"/>
                <w:cs/>
              </w:rPr>
              <w:t>. ค่าใช้จ่ายรวม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FE281BE" w14:textId="77777777" w:rsidR="00A0559D" w:rsidRDefault="00A0559D">
            <w:pPr>
              <w:rPr>
                <w:color w:val="000000"/>
              </w:rPr>
            </w:pPr>
          </w:p>
        </w:tc>
      </w:tr>
      <w:tr w:rsidR="00A0559D" w14:paraId="73E5C08A" w14:textId="77777777" w:rsidTr="00A0559D">
        <w:trPr>
          <w:trHeight w:val="270"/>
        </w:trPr>
        <w:tc>
          <w:tcPr>
            <w:tcW w:w="1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DA6879E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0774300312</w:t>
            </w:r>
          </w:p>
        </w:tc>
        <w:tc>
          <w:tcPr>
            <w:tcW w:w="39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8AD92FC" w14:textId="77777777" w:rsidR="00A0559D" w:rsidRDefault="00A0559D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 xml:space="preserve">1  </w:t>
            </w:r>
            <w:r>
              <w:rPr>
                <w:rFonts w:hint="cs"/>
                <w:color w:val="000000" w:themeColor="text1"/>
                <w:cs/>
              </w:rPr>
              <w:t>ค่าใช้จ่ายดอกเบี้ย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6568AAD" w14:textId="530E4AB9" w:rsidR="00A0559D" w:rsidRDefault="00771234">
            <w:r>
              <w:rPr>
                <w:cs/>
              </w:rPr>
              <w:t>ดอกเบี้ย ส่วนลดจ่าย ค่าธรรมเนียมและค่าใช้จ่ายต่างๆ ใน การกู้ยืมเงิน</w:t>
            </w:r>
          </w:p>
        </w:tc>
      </w:tr>
      <w:tr w:rsidR="00A0559D" w14:paraId="0B775707" w14:textId="77777777" w:rsidTr="00A0559D">
        <w:trPr>
          <w:trHeight w:val="196"/>
        </w:trPr>
        <w:tc>
          <w:tcPr>
            <w:tcW w:w="1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186D36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0774300313</w:t>
            </w:r>
          </w:p>
        </w:tc>
        <w:tc>
          <w:tcPr>
            <w:tcW w:w="39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228CDA" w14:textId="77777777" w:rsidR="00A0559D" w:rsidRDefault="00A0559D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 xml:space="preserve">2  </w:t>
            </w:r>
            <w:r>
              <w:rPr>
                <w:rFonts w:hint="cs"/>
                <w:color w:val="000000" w:themeColor="text1"/>
                <w:cs/>
              </w:rPr>
              <w:t>ค่าใช้จ่ายค่าธรรมเนียมและต้นทุนการให้บริการ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C827809" w14:textId="77777777" w:rsidR="00A0559D" w:rsidRDefault="00A0559D">
            <w:r>
              <w:rPr>
                <w:rFonts w:hint="cs"/>
                <w:cs/>
              </w:rPr>
              <w:t>ต้นทุนของสินค้าที่ขาย ต้นทุนการให้บริการ หรือต้นทุนการให้ใช้สิทธิ</w:t>
            </w:r>
          </w:p>
        </w:tc>
      </w:tr>
      <w:tr w:rsidR="00A0559D" w14:paraId="37D66385" w14:textId="77777777" w:rsidTr="00A0559D">
        <w:trPr>
          <w:trHeight w:val="196"/>
        </w:trPr>
        <w:tc>
          <w:tcPr>
            <w:tcW w:w="1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C526C66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0774300340</w:t>
            </w:r>
          </w:p>
        </w:tc>
        <w:tc>
          <w:tcPr>
            <w:tcW w:w="39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115827D" w14:textId="77777777" w:rsidR="00A0559D" w:rsidRDefault="00A0559D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 xml:space="preserve">3  </w:t>
            </w:r>
            <w:r>
              <w:rPr>
                <w:rFonts w:hint="cs"/>
                <w:color w:val="000000" w:themeColor="text1"/>
                <w:cs/>
              </w:rPr>
              <w:t>ค่าใช้จ่ายในการขาย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13BAB96" w14:textId="77777777" w:rsidR="00A0559D" w:rsidRDefault="00A0559D">
            <w:r>
              <w:rPr>
                <w:rFonts w:hint="cs"/>
                <w:cs/>
              </w:rPr>
              <w:t>ค่าใช้จ่ายที่เกิดขึ้นอันเนื่องมาจากการจัดจำหน่าย เช่น ค่าขนส่ง ค่าส่งเสริมการขาย ค่านายหน้า เงินเดือนและค่าตอบแทนพนักงานขาย เป็นต้น</w:t>
            </w:r>
          </w:p>
        </w:tc>
      </w:tr>
      <w:tr w:rsidR="00A0559D" w14:paraId="25E0E468" w14:textId="77777777" w:rsidTr="00A0559D">
        <w:trPr>
          <w:trHeight w:val="270"/>
        </w:trPr>
        <w:tc>
          <w:tcPr>
            <w:tcW w:w="1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6B4BC75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0774300314</w:t>
            </w:r>
          </w:p>
        </w:tc>
        <w:tc>
          <w:tcPr>
            <w:tcW w:w="39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EAEB7DC" w14:textId="77777777" w:rsidR="00A0559D" w:rsidRDefault="00A0559D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4</w:t>
            </w:r>
            <w:r>
              <w:rPr>
                <w:rFonts w:hint="cs"/>
                <w:color w:val="000000" w:themeColor="text1"/>
                <w:cs/>
              </w:rPr>
              <w:t xml:space="preserve">  ค่าใช้จ่ายในการดำเนินการอื่น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FD04738" w14:textId="77777777" w:rsidR="00A0559D" w:rsidRDefault="00A0559D">
            <w:r>
              <w:rPr>
                <w:rFonts w:hint="cs"/>
                <w:cs/>
              </w:rPr>
              <w:t>ค่าใช้จ่ายทั่วไปที่เกิดขึ้นในการบริหารอันเป็นส่วนรวม</w:t>
            </w:r>
          </w:p>
        </w:tc>
      </w:tr>
      <w:tr w:rsidR="00A0559D" w14:paraId="21E000D0" w14:textId="77777777" w:rsidTr="00A0559D">
        <w:trPr>
          <w:trHeight w:val="270"/>
        </w:trPr>
        <w:tc>
          <w:tcPr>
            <w:tcW w:w="1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92FF37" w14:textId="77777777" w:rsidR="00A0559D" w:rsidRDefault="00A0559D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</w:rPr>
              <w:t>0774300319</w:t>
            </w:r>
          </w:p>
        </w:tc>
        <w:tc>
          <w:tcPr>
            <w:tcW w:w="39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55CE00" w14:textId="77777777" w:rsidR="00A0559D" w:rsidRDefault="00A0559D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5</w:t>
            </w:r>
            <w:r>
              <w:rPr>
                <w:rFonts w:hint="cs"/>
                <w:color w:val="000000" w:themeColor="text1"/>
                <w:cs/>
              </w:rPr>
              <w:t xml:space="preserve">  ค่าใช้จ่ายอื่น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4CCBAED" w14:textId="77777777" w:rsidR="00A0559D" w:rsidRDefault="00A0559D">
            <w:pPr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ค่าใช้จ่ายนอกจากที่กำหนดให้แสดงไว้ในรายการข้างต้น</w:t>
            </w:r>
          </w:p>
        </w:tc>
      </w:tr>
      <w:tr w:rsidR="00A0559D" w14:paraId="664D78E8" w14:textId="77777777" w:rsidTr="00A0559D">
        <w:trPr>
          <w:trHeight w:val="270"/>
        </w:trPr>
        <w:tc>
          <w:tcPr>
            <w:tcW w:w="1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98BE0D7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0774300320</w:t>
            </w:r>
          </w:p>
        </w:tc>
        <w:tc>
          <w:tcPr>
            <w:tcW w:w="39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3D5133" w14:textId="77777777" w:rsidR="00A0559D" w:rsidRDefault="00A0559D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</w:t>
            </w:r>
            <w:r>
              <w:rPr>
                <w:rFonts w:hint="cs"/>
                <w:b/>
                <w:bCs/>
                <w:color w:val="000000" w:themeColor="text1"/>
                <w:cs/>
              </w:rPr>
              <w:t xml:space="preserve">.  หนี้สูญ หนี้สงสัยจะสูญ และขาดทุนจากการด้อยค่า 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960FB1A" w14:textId="77777777" w:rsidR="00A0559D" w:rsidRDefault="00A0559D">
            <w:pPr>
              <w:rPr>
                <w:color w:val="000000"/>
              </w:rPr>
            </w:pPr>
          </w:p>
        </w:tc>
      </w:tr>
      <w:tr w:rsidR="00A0559D" w14:paraId="14ECE000" w14:textId="77777777" w:rsidTr="00A0559D">
        <w:trPr>
          <w:trHeight w:val="270"/>
        </w:trPr>
        <w:tc>
          <w:tcPr>
            <w:tcW w:w="1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A39ADD" w14:textId="77777777" w:rsidR="00A0559D" w:rsidRDefault="00A0559D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</w:rPr>
              <w:t>0774300333</w:t>
            </w:r>
          </w:p>
        </w:tc>
        <w:tc>
          <w:tcPr>
            <w:tcW w:w="39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78D49F" w14:textId="77777777" w:rsidR="00A0559D" w:rsidRDefault="00A0559D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4</w:t>
            </w:r>
            <w:r>
              <w:rPr>
                <w:rFonts w:hint="cs"/>
                <w:b/>
                <w:bCs/>
                <w:color w:val="000000" w:themeColor="text1"/>
                <w:cs/>
              </w:rPr>
              <w:t>. กำไร (ขาดทุน) จากการดำเนินงานก่อนภาษีเงินได้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481A46B" w14:textId="77777777" w:rsidR="00A0559D" w:rsidRDefault="00A0559D">
            <w:pPr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ยอดรวมรายได้หักด้วยยอดรวมค่าใช้จ่าย หลังหักหนี้สูญ หนี้สงสัยจะสูญ และขาดทุนจากการด้อยค่า แต่ก่อนหักค่าภาษีเงินได้</w:t>
            </w:r>
          </w:p>
        </w:tc>
      </w:tr>
      <w:tr w:rsidR="00A0559D" w14:paraId="55FBA95A" w14:textId="77777777" w:rsidTr="00A0559D">
        <w:trPr>
          <w:trHeight w:val="270"/>
        </w:trPr>
        <w:tc>
          <w:tcPr>
            <w:tcW w:w="1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E5A125A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0774300334</w:t>
            </w:r>
          </w:p>
        </w:tc>
        <w:tc>
          <w:tcPr>
            <w:tcW w:w="39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407EE2EF" w14:textId="77777777" w:rsidR="00A0559D" w:rsidRDefault="00A0559D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5</w:t>
            </w:r>
            <w:r>
              <w:rPr>
                <w:rFonts w:hint="cs"/>
                <w:b/>
                <w:bCs/>
                <w:color w:val="000000" w:themeColor="text1"/>
                <w:cs/>
              </w:rPr>
              <w:t>. ภาษีเงินได้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ED4B54D" w14:textId="77777777" w:rsidR="00A0559D" w:rsidRDefault="00A0559D">
            <w:pPr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ภาษีเงินได้ที่คำนวณขึ้นตามที่มาตรฐานการบัญชีและมาตรฐานการรายงานทางการเงินที่เกี่ยวข้องทั้งหมด</w:t>
            </w:r>
          </w:p>
        </w:tc>
      </w:tr>
      <w:tr w:rsidR="00A0559D" w14:paraId="66928E39" w14:textId="77777777" w:rsidTr="00A0559D">
        <w:trPr>
          <w:trHeight w:val="270"/>
        </w:trPr>
        <w:tc>
          <w:tcPr>
            <w:tcW w:w="142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29CCCD8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0774300335</w:t>
            </w:r>
          </w:p>
        </w:tc>
        <w:tc>
          <w:tcPr>
            <w:tcW w:w="395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446B4A91" w14:textId="77777777" w:rsidR="00A0559D" w:rsidRDefault="00A0559D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6</w:t>
            </w:r>
            <w:r>
              <w:rPr>
                <w:rFonts w:hint="cs"/>
                <w:b/>
                <w:bCs/>
                <w:color w:val="000000" w:themeColor="text1"/>
                <w:cs/>
              </w:rPr>
              <w:t>. กำไร (ขาดทุน) สุทธิ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87D2E" w14:textId="77777777" w:rsidR="00A0559D" w:rsidRDefault="00A0559D">
            <w:pPr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กำไรหรือขาดทุนหลังจากหักค่าภาษีเงินได้แล้ว ทั้งนี้ หากมีผลขาดทุนสุทธิ ให้</w:t>
            </w:r>
            <w:r>
              <w:rPr>
                <w:rFonts w:hint="cs"/>
                <w:color w:val="000000" w:themeColor="text1"/>
                <w:cs/>
              </w:rPr>
              <w:t>แสดงเครื่องหมาย “ - “ (ลบ) ไว้หน้าจำนวนเงิน</w:t>
            </w:r>
          </w:p>
        </w:tc>
      </w:tr>
    </w:tbl>
    <w:p w14:paraId="193516C3" w14:textId="77777777" w:rsidR="00A0559D" w:rsidRDefault="00A0559D">
      <w:pPr>
        <w:rPr>
          <w:color w:val="000000" w:themeColor="text1"/>
          <w:cs/>
        </w:rPr>
      </w:pPr>
    </w:p>
    <w:p w14:paraId="18E8EFDC" w14:textId="77777777" w:rsidR="00A0559D" w:rsidRDefault="00A0559D">
      <w:pPr>
        <w:rPr>
          <w:color w:val="000000" w:themeColor="text1"/>
          <w:cs/>
        </w:rPr>
      </w:pPr>
      <w:r>
        <w:rPr>
          <w:color w:val="000000" w:themeColor="text1"/>
          <w:cs/>
        </w:rPr>
        <w:br w:type="page"/>
      </w:r>
    </w:p>
    <w:tbl>
      <w:tblPr>
        <w:tblW w:w="125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180"/>
      </w:tblGrid>
      <w:tr w:rsidR="00A0559D" w:rsidRPr="009D28E4" w14:paraId="2764D3C6" w14:textId="77777777" w:rsidTr="00F12DAB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66947E5F" w14:textId="77777777" w:rsidR="00A0559D" w:rsidRPr="009D28E4" w:rsidRDefault="00A0559D" w:rsidP="00F12DAB">
            <w:pPr>
              <w:rPr>
                <w:b/>
                <w:bCs/>
                <w:color w:val="000000" w:themeColor="text1"/>
              </w:rPr>
            </w:pPr>
            <w:r w:rsidRPr="009D28E4">
              <w:rPr>
                <w:b/>
                <w:bCs/>
                <w:color w:val="000000" w:themeColor="text1"/>
              </w:rPr>
              <w:lastRenderedPageBreak/>
              <w:t>Classification Name</w:t>
            </w:r>
            <w:r w:rsidRPr="009D28E4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9180" w:type="dxa"/>
            <w:noWrap/>
            <w:vAlign w:val="bottom"/>
          </w:tcPr>
          <w:p w14:paraId="69C0E02B" w14:textId="24D3B988" w:rsidR="00A0559D" w:rsidRPr="009D28E4" w:rsidRDefault="00A0559D" w:rsidP="00F12DAB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5" w:name="_Toc75953000"/>
            <w:r w:rsidRPr="00A0559D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Financial Position Item</w:t>
            </w:r>
            <w:r w:rsidRPr="00A0559D">
              <w:rPr>
                <w:rFonts w:cs="Tahoma" w:hint="cs"/>
                <w:color w:val="000000" w:themeColor="text1"/>
                <w:sz w:val="20"/>
                <w:szCs w:val="20"/>
                <w:cs/>
                <w:lang w:val="en-US" w:eastAsia="en-US"/>
              </w:rPr>
              <w:t xml:space="preserve"> (</w:t>
            </w:r>
            <w:r w:rsidRPr="00A0559D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non</w:t>
            </w:r>
            <w:r w:rsidRPr="00A0559D">
              <w:rPr>
                <w:rFonts w:cs="Tahoma" w:hint="cs"/>
                <w:color w:val="000000" w:themeColor="text1"/>
                <w:sz w:val="20"/>
                <w:szCs w:val="20"/>
                <w:cs/>
                <w:lang w:val="en-US" w:eastAsia="en-US"/>
              </w:rPr>
              <w:t>-</w:t>
            </w:r>
            <w:r w:rsidRPr="00A0559D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TFRS 9</w:t>
            </w:r>
            <w:r w:rsidRPr="00A0559D">
              <w:rPr>
                <w:rFonts w:cs="Tahoma" w:hint="cs"/>
                <w:color w:val="000000" w:themeColor="text1"/>
                <w:sz w:val="20"/>
                <w:szCs w:val="20"/>
                <w:cs/>
                <w:lang w:val="en-US" w:eastAsia="en-US"/>
              </w:rPr>
              <w:t>)</w:t>
            </w:r>
            <w:bookmarkEnd w:id="5"/>
          </w:p>
        </w:tc>
      </w:tr>
    </w:tbl>
    <w:p w14:paraId="24C580F4" w14:textId="77777777" w:rsidR="00A0559D" w:rsidRDefault="00A0559D">
      <w:pPr>
        <w:rPr>
          <w:color w:val="000000" w:themeColor="text1"/>
        </w:rPr>
      </w:pPr>
    </w:p>
    <w:tbl>
      <w:tblPr>
        <w:tblW w:w="141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77"/>
        <w:gridCol w:w="4005"/>
        <w:gridCol w:w="8788"/>
      </w:tblGrid>
      <w:tr w:rsidR="00A0559D" w14:paraId="0D2EE7F4" w14:textId="77777777" w:rsidTr="00A0559D">
        <w:trPr>
          <w:trHeight w:val="270"/>
          <w:tblHeader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350CC17" w14:textId="77777777" w:rsidR="00A0559D" w:rsidRDefault="00A0559D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Code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hideMark/>
          </w:tcPr>
          <w:p w14:paraId="0DB2771C" w14:textId="77777777" w:rsidR="00A0559D" w:rsidRDefault="00A0559D">
            <w:pPr>
              <w:jc w:val="center"/>
              <w:rPr>
                <w:b/>
                <w:bCs/>
                <w:color w:val="000000" w:themeColor="text1"/>
                <w:spacing w:val="-2"/>
              </w:rPr>
            </w:pPr>
            <w:r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2901E1A" w14:textId="77777777" w:rsidR="00A0559D" w:rsidRDefault="00A0559D">
            <w:pPr>
              <w:jc w:val="center"/>
              <w:rPr>
                <w:b/>
                <w:bCs/>
                <w:color w:val="000000"/>
                <w:cs/>
              </w:rPr>
            </w:pPr>
            <w:r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A0559D" w14:paraId="68576D4E" w14:textId="77777777" w:rsidTr="00A0559D">
        <w:trPr>
          <w:trHeight w:val="27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B8525AD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0201300701</w:t>
            </w:r>
          </w:p>
        </w:tc>
        <w:tc>
          <w:tcPr>
            <w:tcW w:w="400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1E0333DE" w14:textId="77777777" w:rsidR="00A0559D" w:rsidRDefault="00A0559D">
            <w:pPr>
              <w:rPr>
                <w:b/>
                <w:bCs/>
                <w:color w:val="000000" w:themeColor="text1"/>
              </w:rPr>
            </w:pPr>
            <w:r>
              <w:rPr>
                <w:rFonts w:hint="cs"/>
                <w:b/>
                <w:bCs/>
                <w:color w:val="000000" w:themeColor="text1"/>
                <w:cs/>
              </w:rPr>
              <w:t>รวมสินทรัพย์</w:t>
            </w:r>
          </w:p>
        </w:tc>
        <w:tc>
          <w:tcPr>
            <w:tcW w:w="878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BE99334" w14:textId="77777777" w:rsidR="00A0559D" w:rsidRDefault="00A0559D">
            <w:pPr>
              <w:rPr>
                <w:color w:val="000000"/>
              </w:rPr>
            </w:pPr>
          </w:p>
        </w:tc>
      </w:tr>
      <w:tr w:rsidR="00A0559D" w14:paraId="789AF6D9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D0942A4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0201300702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674E90B3" w14:textId="77777777" w:rsidR="00A0559D" w:rsidRDefault="00A0559D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</w:t>
            </w:r>
            <w:r>
              <w:rPr>
                <w:rFonts w:hint="cs"/>
                <w:b/>
                <w:bCs/>
                <w:color w:val="000000" w:themeColor="text1"/>
                <w:cs/>
              </w:rPr>
              <w:t>. เงินสดและรายการเทียบเท่าเงินสด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C121E6F" w14:textId="77777777" w:rsidR="00A0559D" w:rsidRDefault="00A0559D">
            <w:pPr>
              <w:rPr>
                <w:color w:val="000000"/>
              </w:rPr>
            </w:pPr>
            <w:r>
              <w:rPr>
                <w:rFonts w:hint="cs"/>
                <w:color w:val="000000" w:themeColor="text1"/>
                <w:cs/>
              </w:rPr>
              <w:t>ธนบัตร และเหรียญกษาปณ์ที่กิจการมีอยู่ รวมทั้งเงินสดย่อย และรายการเงินสดระหว่างเรียกเก็บ</w:t>
            </w:r>
            <w:r>
              <w:rPr>
                <w:rFonts w:hint="cs"/>
                <w:color w:val="000000"/>
                <w:cs/>
              </w:rPr>
              <w:t xml:space="preserve"> และ รายการเทียบเท่าเงินสดที่พร้อมที่จะเปลี่ยนเป็นเงินสดในจานวนที่ทราบได้ แต่ไม่รวมเงินฝากสถาบันการเงินทุกประเภท</w:t>
            </w:r>
          </w:p>
        </w:tc>
      </w:tr>
      <w:tr w:rsidR="00A0559D" w14:paraId="321B826B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BFCD71E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0201300703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DD59681" w14:textId="77777777" w:rsidR="00A0559D" w:rsidRDefault="00A0559D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</w:t>
            </w:r>
            <w:r>
              <w:rPr>
                <w:rFonts w:hint="cs"/>
                <w:b/>
                <w:bCs/>
                <w:color w:val="000000" w:themeColor="text1"/>
                <w:cs/>
              </w:rPr>
              <w:t>. เงินฝากสถาบันการเงิน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5FBAF66" w14:textId="77777777" w:rsidR="00A0559D" w:rsidRDefault="00A0559D">
            <w:pPr>
              <w:rPr>
                <w:strike/>
                <w:color w:val="FF0000"/>
              </w:rPr>
            </w:pPr>
            <w:r>
              <w:rPr>
                <w:rFonts w:hint="cs"/>
                <w:cs/>
              </w:rPr>
              <w:t xml:space="preserve">เงินฝาก และบัตรเงินฝากทั้งสกุลเงินบาทและเงินตราต่างประเทศ ที่ผู้ประกอบธุรกิจฝากไว้กับสถาบันการเงินในประเทศและสถาบันการเงินในต่างประเทศ </w:t>
            </w:r>
          </w:p>
        </w:tc>
      </w:tr>
      <w:tr w:rsidR="00A0559D" w14:paraId="7A3149AE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46702EF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0201300819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EE87047" w14:textId="77777777" w:rsidR="00A0559D" w:rsidRDefault="00A0559D">
            <w:pPr>
              <w:rPr>
                <w:b/>
                <w:bCs/>
                <w:color w:val="000000" w:themeColor="text1"/>
              </w:rPr>
            </w:pPr>
            <w:r>
              <w:rPr>
                <w:rFonts w:hint="cs"/>
                <w:b/>
                <w:bCs/>
                <w:color w:val="000000" w:themeColor="text1"/>
                <w:cs/>
              </w:rPr>
              <w:t>3. ลูกหนี้การค้า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6282B63" w14:textId="77777777" w:rsidR="00A0559D" w:rsidRDefault="00A0559D">
            <w:r>
              <w:rPr>
                <w:rFonts w:hint="cs"/>
                <w:cs/>
              </w:rPr>
              <w:t xml:space="preserve">สิทธิของกิจการโดยปราศจากเงื่อนไขที่มีต่อสิ่งตอบแทนอันเกิดจากการขายสินค้าคงเหลือหรือบริการ ลูกหนี้การค้า ( </w:t>
            </w:r>
            <w:r>
              <w:t xml:space="preserve">Account Receivable </w:t>
            </w:r>
            <w:r>
              <w:rPr>
                <w:rFonts w:hint="cs"/>
                <w:cs/>
              </w:rPr>
              <w:t>) คือ ลูกหนี้ที่เกิดขึ้นจากการดำเนินงานโดยปกติ เช่น จากการขายสินค้า จากการขายบริการให้แล้วแต่ยังไม่ได้รับชำระเงิน</w:t>
            </w:r>
          </w:p>
        </w:tc>
      </w:tr>
      <w:tr w:rsidR="00A0559D" w14:paraId="6F29AE08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FE480E3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0201300820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C3154DE" w14:textId="77777777" w:rsidR="00A0559D" w:rsidRDefault="00A0559D">
            <w:pPr>
              <w:rPr>
                <w:b/>
                <w:bCs/>
                <w:color w:val="000000" w:themeColor="text1"/>
              </w:rPr>
            </w:pPr>
            <w:r>
              <w:rPr>
                <w:rFonts w:hint="cs"/>
                <w:b/>
                <w:bCs/>
                <w:color w:val="000000" w:themeColor="text1"/>
                <w:cs/>
              </w:rPr>
              <w:t>4. สินค้าคงเหลือ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B91784D" w14:textId="77777777" w:rsidR="00A0559D" w:rsidRDefault="00A0559D">
            <w:r>
              <w:rPr>
                <w:rFonts w:hint="cs"/>
                <w:cs/>
              </w:rPr>
              <w:t>สินค้าคงเหลือ คือ สินค้าสำเร็จรูป งานหรือสินค้าระหว่างทำ วัตถุดิบ และวัสดุใช้ในการผลิตเพื่อขายตามปกติของกิจการ</w:t>
            </w:r>
            <w:r>
              <w:t> </w:t>
            </w:r>
          </w:p>
        </w:tc>
      </w:tr>
      <w:tr w:rsidR="00A0559D" w14:paraId="31DC631A" w14:textId="77777777" w:rsidTr="00A0559D">
        <w:trPr>
          <w:trHeight w:val="284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D065CBF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0201300704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820DE55" w14:textId="77777777" w:rsidR="00A0559D" w:rsidRDefault="00A0559D">
            <w:pPr>
              <w:rPr>
                <w:b/>
                <w:bCs/>
                <w:color w:val="000000" w:themeColor="text1"/>
              </w:rPr>
            </w:pPr>
            <w:r>
              <w:rPr>
                <w:rFonts w:hint="cs"/>
                <w:b/>
                <w:bCs/>
                <w:color w:val="000000" w:themeColor="text1"/>
                <w:cs/>
              </w:rPr>
              <w:t>5. เงินลงทุนสุทธิ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FFE3FA4" w14:textId="77777777" w:rsidR="00A0559D" w:rsidRDefault="00A0559D"/>
        </w:tc>
      </w:tr>
      <w:tr w:rsidR="00A0559D" w14:paraId="771EF5AC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D46B661" w14:textId="77777777" w:rsidR="00A0559D" w:rsidRDefault="00A0559D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</w:rPr>
              <w:t>0201300714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CF8E30" w14:textId="77777777" w:rsidR="00A0559D" w:rsidRDefault="00A0559D">
            <w:pPr>
              <w:rPr>
                <w:b/>
                <w:bCs/>
                <w:color w:val="000000" w:themeColor="text1"/>
              </w:rPr>
            </w:pPr>
            <w:r>
              <w:rPr>
                <w:rFonts w:hint="cs"/>
                <w:b/>
                <w:bCs/>
                <w:color w:val="000000" w:themeColor="text1"/>
                <w:cs/>
              </w:rPr>
              <w:t>6.  เงินให้สินเชื่อและดอกเบี้ยค้างรับสุทธิ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8EB74F" w14:textId="77777777" w:rsidR="00A0559D" w:rsidRDefault="00A0559D"/>
        </w:tc>
      </w:tr>
      <w:tr w:rsidR="00A0559D" w14:paraId="5DD174ED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B2CE4B" w14:textId="77777777" w:rsidR="00A0559D" w:rsidRDefault="00A0559D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</w:rPr>
              <w:t>0201300730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47A0E6A4" w14:textId="77777777" w:rsidR="00A0559D" w:rsidRDefault="00A0559D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7</w:t>
            </w:r>
            <w:r>
              <w:rPr>
                <w:rFonts w:hint="cs"/>
                <w:b/>
                <w:bCs/>
                <w:color w:val="000000" w:themeColor="text1"/>
                <w:cs/>
              </w:rPr>
              <w:t>.  ทรัพย์สินรอการขายสุทธิ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2BD01CA" w14:textId="77777777" w:rsidR="00A0559D" w:rsidRDefault="00A0559D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 xml:space="preserve">ทรัพย์สินรอการขายที่ตกเป็นของกิจการสุทธิ </w:t>
            </w:r>
          </w:p>
        </w:tc>
      </w:tr>
      <w:tr w:rsidR="00A0559D" w14:paraId="173339B9" w14:textId="77777777" w:rsidTr="00A0559D">
        <w:trPr>
          <w:trHeight w:val="30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04E02B" w14:textId="77777777" w:rsidR="00A0559D" w:rsidRDefault="00A0559D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</w:rPr>
              <w:t>0201300736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1884A7" w14:textId="77777777" w:rsidR="00A0559D" w:rsidRDefault="00A0559D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</w:t>
            </w:r>
            <w:r>
              <w:rPr>
                <w:rFonts w:hint="cs"/>
                <w:b/>
                <w:bCs/>
                <w:color w:val="000000" w:themeColor="text1"/>
                <w:cs/>
              </w:rPr>
              <w:t>.  ที่ดิน อาคาร และอุปกรณ์สุทธิ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1A5A289" w14:textId="77777777" w:rsidR="00A0559D" w:rsidRDefault="00A0559D">
            <w:pPr>
              <w:rPr>
                <w:color w:val="000000"/>
              </w:rPr>
            </w:pPr>
            <w:r>
              <w:rPr>
                <w:rFonts w:hint="cs"/>
                <w:color w:val="000000" w:themeColor="text1"/>
                <w:cs/>
              </w:rPr>
              <w:t>สินทรัพย์ที่มีตัวตนที่กิจการมีไว้เพื่อใช้ประโยชน์ในการผลิตเพื่อใช้ในการจำหน่ายสินค้าหรือให้บริการ เพื่อให้เช่าหรือเพื่อใช้ในการบริหารงานโดยกิจการคาดว่าจะใช้ประโยชน์มากกว่าหนึ่งรอบระยะเวลารายงาน</w:t>
            </w:r>
          </w:p>
        </w:tc>
      </w:tr>
      <w:tr w:rsidR="00A0559D" w14:paraId="4491F17B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3371EB" w14:textId="77777777" w:rsidR="00A0559D" w:rsidRDefault="00A0559D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</w:rPr>
              <w:t>0201300754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A60629" w14:textId="77777777" w:rsidR="00A0559D" w:rsidRDefault="00A0559D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9</w:t>
            </w:r>
            <w:r>
              <w:rPr>
                <w:rFonts w:hint="cs"/>
                <w:b/>
                <w:bCs/>
                <w:color w:val="000000" w:themeColor="text1"/>
                <w:cs/>
              </w:rPr>
              <w:t>.  ค่าความนิยมและสินทรัพย์ไม่มีตัวตนอื่นสุทธิ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347244E" w14:textId="77777777" w:rsidR="00A0559D" w:rsidRDefault="00A0559D">
            <w:pPr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 xml:space="preserve">มูลค่าสุทธิของค่าความนิยม และ </w:t>
            </w:r>
            <w:r>
              <w:rPr>
                <w:rFonts w:hint="cs"/>
                <w:color w:val="000000" w:themeColor="text1"/>
                <w:cs/>
              </w:rPr>
              <w:t>สินทรัพย์ไม่มีตัวตนอื่นสุทธิ</w:t>
            </w:r>
          </w:p>
        </w:tc>
      </w:tr>
      <w:tr w:rsidR="00A0559D" w14:paraId="38C72C8E" w14:textId="77777777" w:rsidTr="00A0559D">
        <w:trPr>
          <w:trHeight w:val="6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FE8B93" w14:textId="77777777" w:rsidR="00A0559D" w:rsidRDefault="00A0559D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</w:rPr>
              <w:t>0201300763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73D5D3F" w14:textId="77777777" w:rsidR="00A0559D" w:rsidRDefault="00A0559D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10</w:t>
            </w:r>
            <w:r>
              <w:rPr>
                <w:rFonts w:hint="cs"/>
                <w:b/>
                <w:bCs/>
                <w:color w:val="000000" w:themeColor="text1"/>
                <w:cs/>
              </w:rPr>
              <w:t>.  สินทรัพย์อื่นสุทธิ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82F015F" w14:textId="77777777" w:rsidR="00A0559D" w:rsidRDefault="00A0559D">
            <w:pPr>
              <w:rPr>
                <w:color w:val="000000"/>
              </w:rPr>
            </w:pPr>
            <w:r>
              <w:rPr>
                <w:rFonts w:hint="cs"/>
                <w:color w:val="000000" w:themeColor="text1"/>
                <w:cs/>
              </w:rPr>
              <w:t>สินทรัพย์อื่นที่ไม่อาจแสดงไว้ในรายการที่กล่าวข้างต้น ทั้งนี้ให้แสดงมูลค่าสุทธิหลังหักค่าเสื่อมราคาสะสม และค่าเผื่อการด้อยค่าของสินทรัพย์นั้น ๆ</w:t>
            </w:r>
          </w:p>
        </w:tc>
      </w:tr>
      <w:tr w:rsidR="00A0559D" w14:paraId="57F77715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764CB9D" w14:textId="77777777" w:rsidR="00A0559D" w:rsidRPr="00A0559D" w:rsidRDefault="00A0559D">
            <w:pPr>
              <w:jc w:val="center"/>
              <w:rPr>
                <w:cs/>
              </w:rPr>
            </w:pPr>
            <w:r w:rsidRPr="00A0559D">
              <w:t>0201300766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0E40221" w14:textId="66C5E1AB" w:rsidR="00A0559D" w:rsidRPr="00A0559D" w:rsidRDefault="00A0559D">
            <w:pPr>
              <w:ind w:firstLineChars="200" w:firstLine="400"/>
            </w:pPr>
            <w:r w:rsidRPr="00A0559D">
              <w:rPr>
                <w:rFonts w:hint="cs"/>
                <w:cs/>
              </w:rPr>
              <w:t>10.1 ลูกหนี้อื่น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6327964" w14:textId="77777777" w:rsidR="00A0559D" w:rsidRPr="00A0559D" w:rsidRDefault="00A0559D">
            <w:r w:rsidRPr="00A0559D">
              <w:rPr>
                <w:rFonts w:hint="cs"/>
                <w:cs/>
              </w:rPr>
              <w:t>ลูกหนี้ที่มิได้เกิดจากการให้สินเชื่อ</w:t>
            </w:r>
          </w:p>
        </w:tc>
      </w:tr>
      <w:tr w:rsidR="00A0559D" w14:paraId="6D0DCB01" w14:textId="77777777" w:rsidTr="00A0559D">
        <w:trPr>
          <w:trHeight w:val="6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81F0B18" w14:textId="77777777" w:rsidR="00A0559D" w:rsidRPr="00A0559D" w:rsidRDefault="00A0559D">
            <w:pPr>
              <w:jc w:val="center"/>
            </w:pPr>
            <w:r w:rsidRPr="00A0559D">
              <w:t>0201300768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9F97D3F" w14:textId="2AB98874" w:rsidR="00A0559D" w:rsidRPr="00A0559D" w:rsidRDefault="00A0559D" w:rsidP="00A0559D">
            <w:pPr>
              <w:ind w:firstLineChars="200" w:firstLine="400"/>
            </w:pPr>
            <w:r w:rsidRPr="00A0559D">
              <w:t>10</w:t>
            </w:r>
            <w:r w:rsidRPr="00A0559D">
              <w:rPr>
                <w:rFonts w:hint="cs"/>
                <w:cs/>
              </w:rPr>
              <w:t>.2 สินทรัพย์ภาษีเงินได้รอการตัดบัญชี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346B873" w14:textId="77777777" w:rsidR="00A0559D" w:rsidRPr="00A0559D" w:rsidRDefault="00A0559D">
            <w:r w:rsidRPr="00A0559D">
              <w:rPr>
                <w:rFonts w:hint="cs"/>
                <w:cs/>
              </w:rPr>
              <w:t>จำนวนภาษีเงินได้ที่กิจการคาดว่าจะได้รับคืนในอนาคตซึ่งเกิดจาก ผลแตกต่างชั่วคราวที่ใช้หักภาษี ขาดทุนทางภาษีที่ยังไม่ได้ใช้ยกไป และ เครดิตภาษีที่ยังไม่ได้ใช้ยกไป</w:t>
            </w:r>
          </w:p>
        </w:tc>
      </w:tr>
      <w:tr w:rsidR="00A0559D" w14:paraId="3134670F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31DFCC" w14:textId="77777777" w:rsidR="00A0559D" w:rsidRPr="00A0559D" w:rsidRDefault="00A0559D">
            <w:pPr>
              <w:jc w:val="center"/>
            </w:pPr>
            <w:r w:rsidRPr="00A0559D">
              <w:rPr>
                <w:rFonts w:hint="cs"/>
                <w:cs/>
              </w:rPr>
              <w:t>0201300823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5636775" w14:textId="3897FCFD" w:rsidR="00A0559D" w:rsidRPr="00A0559D" w:rsidRDefault="00A0559D" w:rsidP="00A0559D">
            <w:pPr>
              <w:ind w:firstLineChars="200" w:firstLine="400"/>
            </w:pPr>
            <w:r w:rsidRPr="00A0559D">
              <w:t>10</w:t>
            </w:r>
            <w:r w:rsidRPr="00A0559D">
              <w:rPr>
                <w:rFonts w:hint="cs"/>
                <w:cs/>
              </w:rPr>
              <w:t>.3</w:t>
            </w:r>
            <w:r w:rsidRPr="00A0559D">
              <w:rPr>
                <w:cs/>
              </w:rPr>
              <w:t xml:space="preserve"> </w:t>
            </w:r>
            <w:r w:rsidRPr="00A0559D">
              <w:rPr>
                <w:rFonts w:hint="cs"/>
                <w:cs/>
              </w:rPr>
              <w:t>อสังหาริมทรัพย์เพื่อการลงทุน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184BEE1" w14:textId="77777777" w:rsidR="00A0559D" w:rsidRPr="00A0559D" w:rsidRDefault="00A0559D">
            <w:r w:rsidRPr="00A0559D">
              <w:rPr>
                <w:rFonts w:hint="cs"/>
                <w:cs/>
              </w:rPr>
              <w:t>อสังหาริมทรัพย์ (ที่ดิน หรืออาคาร หรือส่วนของอาคาร (ส่วนควบอาคาร) หรือ ทั้งที่ดินและอาคาร) ที่ถือครองโดยกิจการเพื่อหาประโยชน์จากรายได้ค่าเช่าหรือจากการเพิ่มขึ้นของมูลค่าของสินทรัพย์ หรือทั้งสองอย่าง โดยไม่ได้มีไว้เพื่อใช้ในการผลิตหรือจัดหาสินค้าหรือให้บริการ ใช้ในการบริหารงานของกิจการ หรือขายตามลักษณะการประกอบธุรกิจตามปกติ รวมถึงสินทรัพย์สิทธิการใช้ในอสังหาริมทรัพย์เพื่อการลงทุนตามคำนิยามดังกล่าวด้วย</w:t>
            </w:r>
          </w:p>
        </w:tc>
      </w:tr>
      <w:tr w:rsidR="00A0559D" w14:paraId="25055DD1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2626737" w14:textId="77777777" w:rsidR="00A0559D" w:rsidRPr="00A0559D" w:rsidRDefault="00A0559D">
            <w:pPr>
              <w:jc w:val="center"/>
            </w:pPr>
            <w:r w:rsidRPr="00A0559D">
              <w:rPr>
                <w:rFonts w:hint="cs"/>
                <w:cs/>
              </w:rPr>
              <w:t>0201300769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1E8EBB" w14:textId="25B0DDD6" w:rsidR="00A0559D" w:rsidRPr="00A0559D" w:rsidRDefault="00A0559D">
            <w:pPr>
              <w:ind w:firstLineChars="200" w:firstLine="400"/>
            </w:pPr>
            <w:r w:rsidRPr="00A0559D">
              <w:rPr>
                <w:rFonts w:hint="cs"/>
                <w:cs/>
              </w:rPr>
              <w:t>10.4 สินทรัพย์อื่น ๆ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3568F66" w14:textId="77777777" w:rsidR="00A0559D" w:rsidRPr="00A0559D" w:rsidRDefault="00A0559D">
            <w:r w:rsidRPr="00A0559D">
              <w:rPr>
                <w:rFonts w:hint="cs"/>
                <w:cs/>
              </w:rPr>
              <w:t>สินทรัพย์อื่นที่ไม่อาจแสดงไว้ในรายการข้างต้น</w:t>
            </w:r>
          </w:p>
        </w:tc>
      </w:tr>
      <w:tr w:rsidR="00A0559D" w14:paraId="25EAAE78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4667B1" w14:textId="77777777" w:rsidR="00A0559D" w:rsidRDefault="00A0559D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</w:rPr>
              <w:t>0201300770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5C04B8B5" w14:textId="77777777" w:rsidR="00A0559D" w:rsidRDefault="00A0559D">
            <w:pPr>
              <w:rPr>
                <w:b/>
                <w:bCs/>
                <w:color w:val="000000" w:themeColor="text1"/>
              </w:rPr>
            </w:pPr>
            <w:r>
              <w:rPr>
                <w:rFonts w:hint="cs"/>
                <w:b/>
                <w:bCs/>
                <w:color w:val="000000" w:themeColor="text1"/>
                <w:cs/>
              </w:rPr>
              <w:t>รวมหนี้สินและส่วนของเจ้าของ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C2ED591" w14:textId="77777777" w:rsidR="00A0559D" w:rsidRDefault="00A0559D">
            <w:pPr>
              <w:rPr>
                <w:color w:val="000000"/>
              </w:rPr>
            </w:pPr>
          </w:p>
        </w:tc>
      </w:tr>
      <w:tr w:rsidR="00A0559D" w14:paraId="4B9FC18D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33EA17" w14:textId="77777777" w:rsidR="00A0559D" w:rsidRDefault="00A0559D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</w:rPr>
              <w:lastRenderedPageBreak/>
              <w:t>0201300826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5DA84C8B" w14:textId="77777777" w:rsidR="00A0559D" w:rsidRDefault="00A0559D">
            <w:pPr>
              <w:rPr>
                <w:b/>
                <w:bCs/>
                <w:color w:val="000000" w:themeColor="text1"/>
              </w:rPr>
            </w:pPr>
            <w:r>
              <w:rPr>
                <w:rFonts w:hint="cs"/>
                <w:b/>
                <w:bCs/>
                <w:color w:val="000000" w:themeColor="text1"/>
                <w:cs/>
              </w:rPr>
              <w:t>รวมหนี้สิน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C8D68AF" w14:textId="77777777" w:rsidR="00A0559D" w:rsidRDefault="00A0559D">
            <w:pPr>
              <w:rPr>
                <w:color w:val="000000"/>
                <w:cs/>
              </w:rPr>
            </w:pPr>
          </w:p>
        </w:tc>
      </w:tr>
      <w:tr w:rsidR="00A0559D" w14:paraId="4C54AD85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AD11118" w14:textId="77777777" w:rsidR="00A0559D" w:rsidRDefault="00A0559D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</w:rPr>
              <w:t>0201300827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899B83" w14:textId="77777777" w:rsidR="00A0559D" w:rsidRDefault="00A0559D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11</w:t>
            </w:r>
            <w:r>
              <w:rPr>
                <w:rFonts w:hint="cs"/>
                <w:b/>
                <w:bCs/>
                <w:color w:val="000000" w:themeColor="text1"/>
                <w:cs/>
              </w:rPr>
              <w:t>. เจ้าหนี้การค้า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71FC99B" w14:textId="77777777" w:rsidR="00A0559D" w:rsidRDefault="00A0559D">
            <w:pPr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เจ้าหนี้การค้าซึ่งกิจการคาดว่าจะมีการชำระภายในรอบระยะเวลาดำเนินงานตามปกติของกิจการ หรือถึงกำหนดชำระภายใน 12 เดือนนับจากวันสิ้นรอบระยะเวลารายงาน เจ้าหนี้การค้า (</w:t>
            </w:r>
            <w:r>
              <w:rPr>
                <w:color w:val="000000"/>
              </w:rPr>
              <w:t>Accounts Payable</w:t>
            </w:r>
            <w:r>
              <w:rPr>
                <w:rFonts w:hint="cs"/>
                <w:color w:val="000000"/>
                <w:cs/>
              </w:rPr>
              <w:t>) หมายถึง กิจการได้รับสินค้าหรือบริการแล้วแต่กิจการยังไม่ได้ดำเนินการชำระเงิน โดยมีระยะเวลาในการชำระคืนตามตกลงแต่คู่ค้า</w:t>
            </w:r>
          </w:p>
        </w:tc>
      </w:tr>
      <w:tr w:rsidR="00A0559D" w14:paraId="6A03F623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919384" w14:textId="77777777" w:rsidR="00A0559D" w:rsidRDefault="00A0559D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</w:rPr>
              <w:t>0201300771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6D524BD" w14:textId="77777777" w:rsidR="00A0559D" w:rsidRDefault="00A0559D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12</w:t>
            </w:r>
            <w:r>
              <w:rPr>
                <w:rFonts w:hint="cs"/>
                <w:b/>
                <w:bCs/>
                <w:color w:val="000000" w:themeColor="text1"/>
                <w:cs/>
              </w:rPr>
              <w:t>.  เงินกู้ยืม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9EF552E" w14:textId="2AD5BEC2" w:rsidR="00A0559D" w:rsidRDefault="00A0559D" w:rsidP="00771234">
            <w:pPr>
              <w:rPr>
                <w:color w:val="000000"/>
              </w:rPr>
            </w:pPr>
            <w:r>
              <w:rPr>
                <w:rFonts w:hint="cs"/>
                <w:color w:val="000000" w:themeColor="text1"/>
                <w:cs/>
              </w:rPr>
              <w:t>เงินกู้ยืมในรูปแบบต่าง ๆ จากสถาบันการเงิน บุคคลธรรมดาหรือนิติบุคคลทั้งในประเทศและต่างประเทศ</w:t>
            </w:r>
          </w:p>
        </w:tc>
      </w:tr>
      <w:tr w:rsidR="00A0559D" w14:paraId="2FFF9AC5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713145" w14:textId="77777777" w:rsidR="00A0559D" w:rsidRDefault="00A0559D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</w:rPr>
              <w:t>0201300778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037BE7E1" w14:textId="77777777" w:rsidR="00A0559D" w:rsidRDefault="00A0559D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13</w:t>
            </w:r>
            <w:r>
              <w:rPr>
                <w:rFonts w:hint="cs"/>
                <w:b/>
                <w:bCs/>
                <w:color w:val="000000" w:themeColor="text1"/>
                <w:cs/>
              </w:rPr>
              <w:t>. หุ้นกู้และตราสารหนี้ที่ออก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37B64FA" w14:textId="77777777" w:rsidR="00A0559D" w:rsidRDefault="00A0559D">
            <w:pPr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หุ้นกู้หรือตราสารหนี้อื่นทุกประเภทที่ออกจำหน่าย โดยจำแนกตามอายุ และ</w:t>
            </w:r>
            <w:r>
              <w:rPr>
                <w:rFonts w:hint="cs"/>
                <w:color w:val="000000" w:themeColor="text1"/>
                <w:cs/>
              </w:rPr>
              <w:t>ประเภทของผู้ถือ</w:t>
            </w:r>
            <w:r>
              <w:rPr>
                <w:rFonts w:hint="cs"/>
                <w:color w:val="FF0000"/>
                <w:cs/>
              </w:rPr>
              <w:t xml:space="preserve"> </w:t>
            </w:r>
            <w:r>
              <w:rPr>
                <w:rFonts w:hint="cs"/>
                <w:cs/>
              </w:rPr>
              <w:t>โดยแสดงยอดคงค้างสิ้นงวดด้วยมูลค่าก่อนหักส่วนปรับมูลค่าจากสัญญาป้องกันความเสียง และดอกเบี้ยค้างจ่าย</w:t>
            </w:r>
          </w:p>
        </w:tc>
      </w:tr>
      <w:tr w:rsidR="00A0559D" w14:paraId="0ABF3FB4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BE14E08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0201300779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D7B7A47" w14:textId="77777777" w:rsidR="00A0559D" w:rsidRDefault="00A0559D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14</w:t>
            </w:r>
            <w:r>
              <w:rPr>
                <w:rFonts w:hint="cs"/>
                <w:b/>
                <w:bCs/>
                <w:color w:val="000000" w:themeColor="text1"/>
                <w:cs/>
              </w:rPr>
              <w:t>. ประมาณการหนี้สิน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50EA286" w14:textId="77777777" w:rsidR="00A0559D" w:rsidRDefault="00A0559D">
            <w:pPr>
              <w:rPr>
                <w:color w:val="000000"/>
              </w:rPr>
            </w:pPr>
            <w:r>
              <w:rPr>
                <w:rFonts w:hint="cs"/>
                <w:color w:val="000000" w:themeColor="text1"/>
                <w:cs/>
              </w:rPr>
              <w:t>ประมาณการหนี้สินที่เกิดขึ้นจากการบันทึกรายการที่เกี่ยวข้องกับผลประโยชน์ของพนักงานตามที่มาตรฐานการบัญชี ฉบับที่ 19 เรื่อง ผลประโยชน์ของพนักงาน กำหนด และประมาณการหนี้สินที่ตั้งขึ้นตามที่มาตรฐานการบัญชี ฉบับที่ 39 เรื่อง ประมาณการหนี้สิน หนี้สินที่อาจเกิดขึ้นและสินทรัพย์ที่อาจเกิดขึ้นกำหนด</w:t>
            </w:r>
          </w:p>
        </w:tc>
      </w:tr>
      <w:tr w:rsidR="00A0559D" w14:paraId="547F7A78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5FB8BD1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0201300780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E2FD04D" w14:textId="77777777" w:rsidR="00A0559D" w:rsidRDefault="00A0559D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 xml:space="preserve">1 </w:t>
            </w:r>
            <w:r>
              <w:rPr>
                <w:rFonts w:hint="cs"/>
                <w:color w:val="000000" w:themeColor="text1"/>
                <w:cs/>
              </w:rPr>
              <w:t>ประมาณการหนี้สินสำหรับโครงการผลประโยชน์ของพนักงาน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B571216" w14:textId="77777777" w:rsidR="00A0559D" w:rsidRDefault="00A0559D">
            <w:pPr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ประมาณการหนี้สินผลประโยชน์ของพนักงาน ผลประโยชน์หลังออกจากงาน หรือผลประโยชน์เมื่อเลิกจ้าง ที่มีความไม่แน่นอนเกี่ยวกับจังหวะเวลาหรือจำนวนที่ต้องจ่ายชำระ</w:t>
            </w:r>
          </w:p>
        </w:tc>
      </w:tr>
      <w:tr w:rsidR="00A0559D" w14:paraId="75E8BA01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98A3CDD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0201300828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074DBA03" w14:textId="77777777" w:rsidR="00A0559D" w:rsidRDefault="00A0559D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 xml:space="preserve">2 </w:t>
            </w:r>
            <w:r>
              <w:rPr>
                <w:rFonts w:hint="cs"/>
                <w:color w:val="000000" w:themeColor="text1"/>
                <w:cs/>
              </w:rPr>
              <w:t>ประมาณการหนี้สินอื่นระยะสั้น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BE5C2C1" w14:textId="77777777" w:rsidR="00A0559D" w:rsidRDefault="00A0559D">
            <w:pPr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หนี้สินที่คาดว่าจะถึงกำหนดชำระภายใน</w:t>
            </w:r>
            <w:r>
              <w:rPr>
                <w:color w:val="000000"/>
              </w:rPr>
              <w:t xml:space="preserve"> 12 </w:t>
            </w:r>
            <w:r>
              <w:rPr>
                <w:rFonts w:hint="cs"/>
                <w:color w:val="000000"/>
                <w:cs/>
              </w:rPr>
              <w:t>เดือนนับจากวันสิ้นรอบระยะเวลารายงาน และมีความไม่แน่นอนเกี่ยวกับจังหวะเวลา หรือจำนวนที่ต้องจ่ายชำระ</w:t>
            </w:r>
          </w:p>
        </w:tc>
      </w:tr>
      <w:tr w:rsidR="00A0559D" w14:paraId="5D8C53B4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C34BE42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0201300829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0E73DA99" w14:textId="77777777" w:rsidR="00A0559D" w:rsidRDefault="00A0559D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 xml:space="preserve">3 </w:t>
            </w:r>
            <w:r>
              <w:rPr>
                <w:rFonts w:hint="cs"/>
                <w:color w:val="000000" w:themeColor="text1"/>
                <w:cs/>
              </w:rPr>
              <w:t>ประมาณการหนี้สินอื่นระยะยาว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D95D35C" w14:textId="77777777" w:rsidR="00A0559D" w:rsidRDefault="00A0559D">
            <w:pPr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หนี้สินที่คาดว่าจะถึงกำหนดชำระเกินกว่า</w:t>
            </w:r>
            <w:r>
              <w:rPr>
                <w:color w:val="000000"/>
              </w:rPr>
              <w:t xml:space="preserve"> 12 </w:t>
            </w:r>
            <w:r>
              <w:rPr>
                <w:rFonts w:hint="cs"/>
                <w:color w:val="000000"/>
                <w:cs/>
              </w:rPr>
              <w:t>เดือนนับจากวันสิ้นรอบระยะเวลารายงาน และมีความไม่แน่นอนเกี่ยวกับจังหวะเวลา หรือจำนวนที่ต้องจ่ายชำระ</w:t>
            </w:r>
          </w:p>
        </w:tc>
      </w:tr>
      <w:tr w:rsidR="00A0559D" w14:paraId="0F841D4F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B74046B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0201300782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5CDA6984" w14:textId="77777777" w:rsidR="00A0559D" w:rsidRDefault="00A0559D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15</w:t>
            </w:r>
            <w:r>
              <w:rPr>
                <w:rFonts w:hint="cs"/>
                <w:b/>
                <w:bCs/>
                <w:color w:val="000000" w:themeColor="text1"/>
                <w:cs/>
              </w:rPr>
              <w:t>. หนี้สินอื่น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20ED57A" w14:textId="77777777" w:rsidR="00A0559D" w:rsidRDefault="00A0559D">
            <w:pPr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หนี้สิน</w:t>
            </w:r>
            <w:r>
              <w:rPr>
                <w:rFonts w:hint="cs"/>
                <w:color w:val="000000" w:themeColor="text1"/>
                <w:cs/>
              </w:rPr>
              <w:t>อื่นที่ไม่อาจแสดงไว้ในรายการที่กล่าวข้างต้น</w:t>
            </w:r>
          </w:p>
        </w:tc>
      </w:tr>
      <w:tr w:rsidR="00A0559D" w14:paraId="6DE5E4DE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A652BC0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0201300783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764C4C99" w14:textId="77777777" w:rsidR="00A0559D" w:rsidRDefault="00A0559D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 xml:space="preserve">1 </w:t>
            </w:r>
            <w:r>
              <w:rPr>
                <w:rFonts w:hint="cs"/>
                <w:color w:val="000000" w:themeColor="text1"/>
                <w:cs/>
              </w:rPr>
              <w:t>เงินมัดจำและเงินประกัน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8238057" w14:textId="77777777" w:rsidR="00A0559D" w:rsidRDefault="00A0559D">
            <w:pPr>
              <w:rPr>
                <w:color w:val="000000"/>
              </w:rPr>
            </w:pPr>
            <w:r>
              <w:rPr>
                <w:rFonts w:hint="cs"/>
                <w:color w:val="000000" w:themeColor="text1"/>
                <w:cs/>
              </w:rPr>
              <w:t>เงินที่กิจการเรียกเก็บจากลูกค้าเพื่อเป็นมัดจำหรือเป็นประกัน ซึ่งรวมทั้งเงินประกันต่าง ๆ ที่กิจการเรียกเก็บจากพนักงาน</w:t>
            </w:r>
          </w:p>
        </w:tc>
      </w:tr>
      <w:tr w:rsidR="00A0559D" w14:paraId="00A7B83D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789FA82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0201300784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735C0964" w14:textId="77777777" w:rsidR="00A0559D" w:rsidRDefault="00A0559D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 xml:space="preserve">2 </w:t>
            </w:r>
            <w:r>
              <w:rPr>
                <w:rFonts w:hint="cs"/>
                <w:color w:val="000000" w:themeColor="text1"/>
                <w:cs/>
              </w:rPr>
              <w:t>ภาษีและค่าใช้จ่ายค้างจ่าย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CE13C10" w14:textId="77777777" w:rsidR="00A0559D" w:rsidRDefault="00A0559D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ค่าใช้จ่ายต่าง ๆ ที่เกิดขึ้นและบันทึกบัญชีเป็นค่าใช้จ่ายแล้ว แต่ยังมิได้จ่ายเงิน เช่น ภาษีเงินได้นิติบุคคลค้างจ่าย ค่าน้ำค่าไฟค้างจ่าย เป็นต้น</w:t>
            </w:r>
          </w:p>
        </w:tc>
      </w:tr>
      <w:tr w:rsidR="00A0559D" w14:paraId="4DEAC2E7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D53BD46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0201300785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5090FA5A" w14:textId="77777777" w:rsidR="00A0559D" w:rsidRDefault="00A0559D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 xml:space="preserve">3 </w:t>
            </w:r>
            <w:r>
              <w:rPr>
                <w:rFonts w:hint="cs"/>
                <w:color w:val="000000" w:themeColor="text1"/>
                <w:cs/>
              </w:rPr>
              <w:t>ดอกเบี้ยค้างจ่าย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4E11E6B" w14:textId="77777777" w:rsidR="00A0559D" w:rsidRDefault="00A0559D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 xml:space="preserve">ดอกเบี้ยเงินกู้ยืมทุกประเภทหรือดอกเบี้ยของหนี้สินอื่นที่ค้างจ่าย ณ วันที่รายงาน </w:t>
            </w:r>
          </w:p>
        </w:tc>
      </w:tr>
      <w:tr w:rsidR="00A0559D" w14:paraId="5CDAA363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243F2BB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0201300786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43C3CF78" w14:textId="77777777" w:rsidR="00A0559D" w:rsidRDefault="00A0559D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 xml:space="preserve">4 </w:t>
            </w:r>
            <w:r>
              <w:rPr>
                <w:rFonts w:hint="cs"/>
                <w:color w:val="000000" w:themeColor="text1"/>
                <w:cs/>
              </w:rPr>
              <w:t>เงินสมทบกองทุนสำรองเลี้ยงชีพและประกันสังคม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9FAF8C6" w14:textId="77777777" w:rsidR="00A0559D" w:rsidRDefault="00A0559D">
            <w:pPr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ค่าใช้จ่ายที่กิจการจ่ายเงินสมทบในจำนวนที่แน่นอนให้แก่กองทุนสำรองเลี้ยงชีพ และ ประกันสังคม ที่จะถึงกำหนดชำระภายใน</w:t>
            </w:r>
            <w:r>
              <w:rPr>
                <w:color w:val="000000"/>
              </w:rPr>
              <w:t xml:space="preserve"> 12</w:t>
            </w:r>
            <w:r>
              <w:rPr>
                <w:color w:val="000000"/>
                <w:cs/>
              </w:rPr>
              <w:t xml:space="preserve"> </w:t>
            </w:r>
            <w:r>
              <w:rPr>
                <w:rFonts w:hint="cs"/>
                <w:color w:val="000000"/>
                <w:cs/>
              </w:rPr>
              <w:t>เดือนนับจากวันสิ้นรอบระยะเวลารายงาน</w:t>
            </w:r>
          </w:p>
        </w:tc>
      </w:tr>
      <w:tr w:rsidR="00A0559D" w14:paraId="7B466B83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ABB0633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0201300787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3E9A853" w14:textId="77777777" w:rsidR="00A0559D" w:rsidRDefault="00A0559D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 xml:space="preserve">5 </w:t>
            </w:r>
            <w:r>
              <w:rPr>
                <w:rFonts w:hint="cs"/>
                <w:color w:val="000000" w:themeColor="text1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5EB2ACE" w14:textId="77777777" w:rsidR="00A0559D" w:rsidRDefault="00A0559D">
            <w:pPr>
              <w:rPr>
                <w:color w:val="000000"/>
              </w:rPr>
            </w:pPr>
            <w:r>
              <w:rPr>
                <w:rFonts w:hint="cs"/>
                <w:color w:val="000000" w:themeColor="text1"/>
                <w:cs/>
              </w:rPr>
              <w:t>ภาษีเงินได้ที่ต้องจ่ายในอนาคต ซึ่งเกิดจากผลต่างชั่วคราวที่ต้องเสียภาษี ตามที่มาตรฐานการบัญชี ฉบับที่ 12 เรื่อง ภาษีเงินได้ กำหนด</w:t>
            </w:r>
          </w:p>
        </w:tc>
      </w:tr>
      <w:tr w:rsidR="00A0559D" w14:paraId="0B137110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977314" w14:textId="77777777" w:rsidR="00A0559D" w:rsidRPr="00A0559D" w:rsidRDefault="00A0559D">
            <w:pPr>
              <w:jc w:val="center"/>
            </w:pPr>
            <w:r w:rsidRPr="00A0559D">
              <w:t>0201300788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826B515" w14:textId="1F9C88CD" w:rsidR="00A0559D" w:rsidRPr="00A0559D" w:rsidRDefault="00A0559D">
            <w:pPr>
              <w:ind w:firstLineChars="200" w:firstLine="400"/>
            </w:pPr>
            <w:r w:rsidRPr="00A0559D">
              <w:rPr>
                <w:rFonts w:hint="cs"/>
                <w:cs/>
              </w:rPr>
              <w:t>15.6 หนี้สินอื่น ๆ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FFDD945" w14:textId="77777777" w:rsidR="00A0559D" w:rsidRPr="00A0559D" w:rsidRDefault="00A0559D">
            <w:r w:rsidRPr="00A0559D">
              <w:rPr>
                <w:rFonts w:hint="cs"/>
                <w:cs/>
              </w:rPr>
              <w:t>หนี้สินอื่น ๆ นอกเหนือจากรายการข้างต้น</w:t>
            </w:r>
          </w:p>
        </w:tc>
      </w:tr>
      <w:tr w:rsidR="00A0559D" w14:paraId="5E57BFEF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C1C48E0" w14:textId="77777777" w:rsidR="00A0559D" w:rsidRDefault="00A0559D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</w:rPr>
              <w:t>0201300789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24A44D" w14:textId="77777777" w:rsidR="00A0559D" w:rsidRDefault="00A0559D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</w:t>
            </w:r>
            <w:r>
              <w:rPr>
                <w:rFonts w:hint="cs"/>
                <w:b/>
                <w:bCs/>
                <w:color w:val="000000" w:themeColor="text1"/>
                <w:cs/>
              </w:rPr>
              <w:t>6.  ส่วนของเจ้าของ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CBFD93D" w14:textId="77777777" w:rsidR="00A0559D" w:rsidRDefault="00A0559D">
            <w:pPr>
              <w:rPr>
                <w:color w:val="000000"/>
              </w:rPr>
            </w:pPr>
          </w:p>
        </w:tc>
      </w:tr>
      <w:tr w:rsidR="00A0559D" w14:paraId="1E9FF346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6B10F5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0201300790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1767EBE" w14:textId="77777777" w:rsidR="00A0559D" w:rsidRDefault="00A0559D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6.</w:t>
            </w:r>
            <w:r>
              <w:rPr>
                <w:color w:val="000000" w:themeColor="text1"/>
              </w:rPr>
              <w:t xml:space="preserve">1 </w:t>
            </w:r>
            <w:r>
              <w:rPr>
                <w:rFonts w:hint="cs"/>
                <w:color w:val="000000" w:themeColor="text1"/>
                <w:cs/>
              </w:rPr>
              <w:t>ทุนที่ออกและชำระแล้ว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9E8FC8B" w14:textId="77777777" w:rsidR="00A0559D" w:rsidRDefault="00A0559D">
            <w:pPr>
              <w:rPr>
                <w:color w:val="000000" w:themeColor="text1"/>
              </w:rPr>
            </w:pPr>
          </w:p>
        </w:tc>
      </w:tr>
      <w:tr w:rsidR="00A0559D" w14:paraId="6565C4E1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94484A4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0201300791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A17AF7" w14:textId="77777777" w:rsidR="00A0559D" w:rsidRDefault="00A0559D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6.</w:t>
            </w:r>
            <w:r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 xml:space="preserve">1 </w:t>
            </w:r>
            <w:r>
              <w:rPr>
                <w:rFonts w:hint="cs"/>
                <w:color w:val="000000" w:themeColor="text1"/>
                <w:cs/>
              </w:rPr>
              <w:t>หุ้นบุริมสิทธิ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1F74B71" w14:textId="77777777" w:rsidR="00A0559D" w:rsidRDefault="00A0559D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มูลค่าหุ้นบุริมสิทธิที่ได้นำออกจำหน่ายและได้รับชำระมูลค่าหุ้นแล้ว</w:t>
            </w:r>
          </w:p>
        </w:tc>
      </w:tr>
      <w:tr w:rsidR="00A0559D" w14:paraId="4E3A5FD1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C3ED82A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0201300792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F7705D" w14:textId="77777777" w:rsidR="00A0559D" w:rsidRDefault="00A0559D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6.</w:t>
            </w:r>
            <w:r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 xml:space="preserve">2 </w:t>
            </w:r>
            <w:r>
              <w:rPr>
                <w:rFonts w:hint="cs"/>
                <w:color w:val="000000" w:themeColor="text1"/>
                <w:cs/>
              </w:rPr>
              <w:t>หุ้นสามัญ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C9E86F6" w14:textId="77777777" w:rsidR="00A0559D" w:rsidRDefault="00A0559D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มูลค่าหุ้นสามัญที่ได้นำออกจำหน่ายและได้รับชำระมูลค่าหุ้นแล้ว</w:t>
            </w:r>
          </w:p>
        </w:tc>
      </w:tr>
      <w:tr w:rsidR="00A0559D" w14:paraId="3EB14E51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07ABA01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0201300793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F3E9379" w14:textId="77777777" w:rsidR="00A0559D" w:rsidRDefault="00A0559D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6.</w:t>
            </w:r>
            <w:r>
              <w:rPr>
                <w:color w:val="000000" w:themeColor="text1"/>
              </w:rPr>
              <w:t xml:space="preserve">2 </w:t>
            </w:r>
            <w:r>
              <w:rPr>
                <w:rFonts w:hint="cs"/>
                <w:color w:val="000000" w:themeColor="text1"/>
                <w:cs/>
              </w:rPr>
              <w:t>ใบสำคัญแสดงสิทธิที่จะซื้อหุ้น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EAC845D" w14:textId="77777777" w:rsidR="00A0559D" w:rsidRDefault="00A0559D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มูลค่าของสิทธิที่กิจการออกให้แก่ผู้ถือใบสำคัญแสดงสิทธิในการซื้อหุ้นสามัญหรือหุ้นบุริมสิทธิของกิจการนั้น ตามจำนวนและราคาที่ตกลงภายในระยะเวลาที่กำหนด</w:t>
            </w:r>
          </w:p>
        </w:tc>
      </w:tr>
      <w:tr w:rsidR="00A0559D" w14:paraId="6C4A20B7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1640C2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0201300794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77BF2951" w14:textId="77777777" w:rsidR="00A0559D" w:rsidRDefault="00A0559D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6.</w:t>
            </w:r>
            <w:r>
              <w:rPr>
                <w:color w:val="000000" w:themeColor="text1"/>
              </w:rPr>
              <w:t xml:space="preserve">3 </w:t>
            </w:r>
            <w:r>
              <w:rPr>
                <w:rFonts w:hint="cs"/>
                <w:color w:val="000000" w:themeColor="text1"/>
                <w:cs/>
              </w:rPr>
              <w:t>ส่วนเกิน (ต่ำกว่า) มูลค่าหุ้น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BA0F644" w14:textId="77777777" w:rsidR="00A0559D" w:rsidRDefault="00A0559D">
            <w:pPr>
              <w:rPr>
                <w:color w:val="000000"/>
              </w:rPr>
            </w:pPr>
          </w:p>
        </w:tc>
      </w:tr>
      <w:tr w:rsidR="00A0559D" w14:paraId="3B29669F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C74273" w14:textId="77777777" w:rsidR="00A0559D" w:rsidRDefault="00A0559D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</w:rPr>
              <w:t>0201300797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34CF911" w14:textId="675DEFE3" w:rsidR="00A0559D" w:rsidRDefault="00A0559D" w:rsidP="00A0559D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6.4 องค์ประกอบอื่นของส่วนของเจ้าของ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AFBB8FF" w14:textId="77777777" w:rsidR="00A0559D" w:rsidRDefault="00A0559D">
            <w:pPr>
              <w:rPr>
                <w:color w:val="000000"/>
              </w:rPr>
            </w:pPr>
            <w:r>
              <w:rPr>
                <w:rFonts w:hint="cs"/>
                <w:color w:val="000000"/>
                <w:cs/>
              </w:rPr>
              <w:t>องค์ประกอบอื่น ๆ ของส่วนของเจ้าของ</w:t>
            </w:r>
          </w:p>
        </w:tc>
      </w:tr>
      <w:tr w:rsidR="00A0559D" w14:paraId="6A45635E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9304090" w14:textId="77777777" w:rsidR="00A0559D" w:rsidRDefault="00A0559D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</w:rPr>
              <w:t>0201300801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B29C168" w14:textId="3904B8EC" w:rsidR="00A0559D" w:rsidRDefault="00A0559D" w:rsidP="00A0559D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  <w:r>
              <w:rPr>
                <w:rFonts w:hint="cs"/>
                <w:color w:val="000000" w:themeColor="text1"/>
                <w:cs/>
              </w:rPr>
              <w:t>.5 กำไร (ขาดทุน) สะสม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BED9E9B" w14:textId="77777777" w:rsidR="00A0559D" w:rsidRDefault="00A0559D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ผลรวมของกำไร (ขาดทุน) สุทธิสะสม</w:t>
            </w:r>
          </w:p>
        </w:tc>
      </w:tr>
      <w:tr w:rsidR="00A0559D" w14:paraId="223014D9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301FE12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0201300802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7E7CA1BF" w14:textId="39A75897" w:rsidR="00A0559D" w:rsidRDefault="00A0559D" w:rsidP="00A0559D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  <w:r>
              <w:rPr>
                <w:rFonts w:hint="cs"/>
                <w:color w:val="000000" w:themeColor="text1"/>
                <w:cs/>
              </w:rPr>
              <w:t>.5.</w:t>
            </w:r>
            <w:r>
              <w:rPr>
                <w:color w:val="000000" w:themeColor="text1"/>
              </w:rPr>
              <w:t xml:space="preserve">1 </w:t>
            </w:r>
            <w:r>
              <w:rPr>
                <w:rFonts w:hint="cs"/>
                <w:color w:val="000000" w:themeColor="text1"/>
                <w:cs/>
              </w:rPr>
              <w:t>จัดสรรแล้ว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E5618D9" w14:textId="77777777" w:rsidR="00A0559D" w:rsidRDefault="00A0559D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กำไรสะสมที่ได้รับการจัดสรรจากที่ประชุมใหญ่ผู้ถือหุ้น</w:t>
            </w:r>
          </w:p>
        </w:tc>
      </w:tr>
      <w:tr w:rsidR="00A0559D" w14:paraId="070A233E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99C84DA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0201300803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74A165A0" w14:textId="44C7D33E" w:rsidR="00A0559D" w:rsidRDefault="00A0559D" w:rsidP="00A0559D">
            <w:pPr>
              <w:ind w:firstLineChars="700" w:firstLine="1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5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 xml:space="preserve">1 </w:t>
            </w:r>
            <w:r>
              <w:rPr>
                <w:rFonts w:hint="cs"/>
                <w:color w:val="000000" w:themeColor="text1"/>
                <w:cs/>
              </w:rPr>
              <w:t>ทุนสำรองตามกฎหมาย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EC4A16F" w14:textId="77777777" w:rsidR="00A0559D" w:rsidRDefault="00A0559D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สำรองที่กันจากกำไรสุทธิตามกฎหมายที่เกี่ยวข้อง</w:t>
            </w:r>
          </w:p>
        </w:tc>
      </w:tr>
      <w:tr w:rsidR="00A0559D" w14:paraId="7F9300A8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AF6A7AA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0201300804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38AE9B1" w14:textId="575ADFF7" w:rsidR="00A0559D" w:rsidRDefault="00A0559D" w:rsidP="00A0559D">
            <w:pPr>
              <w:ind w:firstLineChars="700" w:firstLine="1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5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 xml:space="preserve">2 </w:t>
            </w:r>
            <w:r>
              <w:rPr>
                <w:rFonts w:hint="cs"/>
                <w:color w:val="000000" w:themeColor="text1"/>
                <w:cs/>
              </w:rPr>
              <w:t>อื่น ๆ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3340957" w14:textId="77777777" w:rsidR="00A0559D" w:rsidRDefault="00A0559D">
            <w:pPr>
              <w:rPr>
                <w:color w:val="000000"/>
              </w:rPr>
            </w:pPr>
            <w:r>
              <w:rPr>
                <w:rFonts w:hint="cs"/>
                <w:color w:val="000000" w:themeColor="text1"/>
                <w:cs/>
              </w:rPr>
              <w:t>สำรองที่จัดสรรจากกำไรสุทธิหรือกำไรสะสมเพื่อการใด ๆ ตามมติที่ประชุมใหญ่ผู้ถือหุ้น หรือตามข้อบังคับของกิจการ เช่น สำรองเพื่อรักษาระดับเงินปันผล สำรองเพื่อขยายกิจการ สำรองเผื่อฉุกเฉิน เป็นต้น</w:t>
            </w:r>
          </w:p>
        </w:tc>
      </w:tr>
      <w:tr w:rsidR="00A0559D" w14:paraId="664DD389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2DC4DDA" w14:textId="77777777" w:rsidR="00A0559D" w:rsidRDefault="00A0559D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</w:rPr>
              <w:t>0201300806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18A3877A" w14:textId="06B00A52" w:rsidR="00A0559D" w:rsidRDefault="00A0559D" w:rsidP="00A0559D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5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 xml:space="preserve">2 </w:t>
            </w:r>
            <w:r>
              <w:rPr>
                <w:rFonts w:hint="cs"/>
                <w:color w:val="000000" w:themeColor="text1"/>
                <w:cs/>
              </w:rPr>
              <w:t>ยังไม่ได้จัดสรร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49120A5" w14:textId="77777777" w:rsidR="00A0559D" w:rsidRDefault="00A0559D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กำไร (ขาดทุน) สุทธิซึ่งยังมิได้นำเสนอเพื่อจัดสรรในที่ประชุมใหญ่ผู้ถือหุ้น</w:t>
            </w:r>
          </w:p>
        </w:tc>
      </w:tr>
      <w:tr w:rsidR="00A0559D" w14:paraId="11B70B7F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D1FCDFB" w14:textId="77777777" w:rsidR="00A0559D" w:rsidRDefault="00A0559D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</w:rPr>
              <w:t>0201300812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82E0CCB" w14:textId="77777777" w:rsidR="00A0559D" w:rsidRDefault="00A0559D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17</w:t>
            </w:r>
            <w:r>
              <w:rPr>
                <w:rFonts w:hint="cs"/>
                <w:b/>
                <w:bCs/>
                <w:color w:val="000000" w:themeColor="text1"/>
                <w:cs/>
              </w:rPr>
              <w:t>.  ทุนจดทะเบียน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9ADB644" w14:textId="77777777" w:rsidR="00A0559D" w:rsidRDefault="00A0559D">
            <w:pPr>
              <w:rPr>
                <w:color w:val="000000"/>
              </w:rPr>
            </w:pPr>
          </w:p>
        </w:tc>
      </w:tr>
      <w:tr w:rsidR="00A0559D" w14:paraId="3F0B07E5" w14:textId="77777777" w:rsidTr="00A0559D">
        <w:trPr>
          <w:trHeight w:val="6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640C601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0201300813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DF8D70C" w14:textId="77777777" w:rsidR="00A0559D" w:rsidRDefault="00A0559D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 xml:space="preserve">1 </w:t>
            </w:r>
            <w:r>
              <w:rPr>
                <w:rFonts w:hint="cs"/>
                <w:color w:val="000000" w:themeColor="text1"/>
                <w:cs/>
              </w:rPr>
              <w:t>หุ้นบุริมสิทธิ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E5EDA85" w14:textId="77777777" w:rsidR="00A0559D" w:rsidRDefault="00A0559D">
            <w:pPr>
              <w:rPr>
                <w:color w:val="000000"/>
              </w:rPr>
            </w:pPr>
          </w:p>
        </w:tc>
      </w:tr>
      <w:tr w:rsidR="00A0559D" w14:paraId="6F2A7DFC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53AA327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0201300814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91C32B" w14:textId="77777777" w:rsidR="00A0559D" w:rsidRDefault="00A0559D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 xml:space="preserve">1 </w:t>
            </w:r>
            <w:r>
              <w:rPr>
                <w:rFonts w:hint="cs"/>
                <w:color w:val="000000" w:themeColor="text1"/>
                <w:cs/>
              </w:rPr>
              <w:t>จำนวนหุ้น (หุ้น)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3F924B5" w14:textId="77777777" w:rsidR="00A0559D" w:rsidRDefault="00A0559D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จำนวนหุ้นของหุ้นบุริมสิทธิที่จดทะเบียนตามกฎหมาย</w:t>
            </w:r>
          </w:p>
        </w:tc>
      </w:tr>
      <w:tr w:rsidR="00A0559D" w14:paraId="6F2F0612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30281A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0201300815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E7F5B83" w14:textId="77777777" w:rsidR="00A0559D" w:rsidRDefault="00A0559D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1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 xml:space="preserve">2 </w:t>
            </w:r>
            <w:r>
              <w:rPr>
                <w:rFonts w:hint="cs"/>
                <w:color w:val="000000" w:themeColor="text1"/>
                <w:cs/>
              </w:rPr>
              <w:t>มูลค่าที่ตราไว้ (บาท)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6E6AA46" w14:textId="77777777" w:rsidR="00A0559D" w:rsidRDefault="00A0559D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มูลค่าหุ้นที่ตราไว้ของหุ้นบุริมสิทธิที่จดทะเบียนตามกฎหมาย</w:t>
            </w:r>
          </w:p>
        </w:tc>
      </w:tr>
      <w:tr w:rsidR="00A0559D" w14:paraId="60B931AF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A08E010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0201300816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4188CC02" w14:textId="77777777" w:rsidR="00A0559D" w:rsidRDefault="00A0559D">
            <w:pPr>
              <w:ind w:firstLineChars="200" w:firstLine="4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 xml:space="preserve">2 </w:t>
            </w:r>
            <w:r>
              <w:rPr>
                <w:rFonts w:hint="cs"/>
                <w:color w:val="000000" w:themeColor="text1"/>
                <w:cs/>
              </w:rPr>
              <w:t>หุ้นสามัญ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8074EDB" w14:textId="77777777" w:rsidR="00A0559D" w:rsidRDefault="00A0559D">
            <w:pPr>
              <w:rPr>
                <w:color w:val="000000"/>
              </w:rPr>
            </w:pPr>
          </w:p>
        </w:tc>
      </w:tr>
      <w:tr w:rsidR="00A0559D" w14:paraId="676C07BA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B3F698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0201300817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14:paraId="0207EDE7" w14:textId="77777777" w:rsidR="00A0559D" w:rsidRDefault="00A0559D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2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 xml:space="preserve">1 </w:t>
            </w:r>
            <w:r>
              <w:rPr>
                <w:rFonts w:hint="cs"/>
                <w:color w:val="000000" w:themeColor="text1"/>
                <w:cs/>
              </w:rPr>
              <w:t>จำนวนหุ้น (หุ้น)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53E71BE" w14:textId="77777777" w:rsidR="00A0559D" w:rsidRDefault="00A0559D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จำนวนหุ้นของหุ้นสามัญที่จดทะเบียนตามกฎหมาย</w:t>
            </w:r>
          </w:p>
        </w:tc>
      </w:tr>
      <w:tr w:rsidR="00A0559D" w14:paraId="7E42284C" w14:textId="77777777" w:rsidTr="00A0559D">
        <w:trPr>
          <w:trHeight w:val="270"/>
        </w:trPr>
        <w:tc>
          <w:tcPr>
            <w:tcW w:w="13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6715B90" w14:textId="77777777" w:rsidR="00A0559D" w:rsidRDefault="00A055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0201300818</w:t>
            </w:r>
          </w:p>
        </w:tc>
        <w:tc>
          <w:tcPr>
            <w:tcW w:w="400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hideMark/>
          </w:tcPr>
          <w:p w14:paraId="35D279DB" w14:textId="77777777" w:rsidR="00A0559D" w:rsidRDefault="00A0559D">
            <w:pPr>
              <w:ind w:firstLineChars="400" w:firstLine="8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>2</w:t>
            </w:r>
            <w:r>
              <w:rPr>
                <w:rFonts w:hint="cs"/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 xml:space="preserve">2 </w:t>
            </w:r>
            <w:r>
              <w:rPr>
                <w:rFonts w:hint="cs"/>
                <w:color w:val="000000" w:themeColor="text1"/>
                <w:cs/>
              </w:rPr>
              <w:t>มูลค่าที่ตราไว้ (บาท)</w:t>
            </w:r>
          </w:p>
        </w:tc>
        <w:tc>
          <w:tcPr>
            <w:tcW w:w="878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99887" w14:textId="77777777" w:rsidR="00A0559D" w:rsidRDefault="00A0559D">
            <w:pPr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มูลค่าหุ้นที่ตราไว้ของหุ้นสามัญที่จดทะเบียนตามกฎหมาย</w:t>
            </w:r>
          </w:p>
        </w:tc>
      </w:tr>
    </w:tbl>
    <w:p w14:paraId="22223ACE" w14:textId="70E88F11" w:rsidR="00A0559D" w:rsidRDefault="00A0559D">
      <w:pPr>
        <w:rPr>
          <w:color w:val="000000" w:themeColor="text1"/>
          <w:cs/>
        </w:rPr>
      </w:pPr>
      <w:r>
        <w:rPr>
          <w:color w:val="000000" w:themeColor="text1"/>
          <w:cs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0B246A" w:rsidRPr="009D28E4" w14:paraId="25A870BC" w14:textId="77777777" w:rsidTr="00F12DAB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25F441D1" w14:textId="7A94A83F" w:rsidR="000B246A" w:rsidRPr="009D28E4" w:rsidRDefault="000B246A" w:rsidP="00F12DAB">
            <w:pPr>
              <w:rPr>
                <w:b/>
                <w:bCs/>
                <w:color w:val="000000" w:themeColor="text1"/>
              </w:rPr>
            </w:pPr>
            <w:r w:rsidRPr="009D28E4">
              <w:rPr>
                <w:b/>
                <w:bCs/>
                <w:color w:val="000000" w:themeColor="text1"/>
              </w:rPr>
              <w:lastRenderedPageBreak/>
              <w:t>Classification Name</w:t>
            </w:r>
            <w:r w:rsidRPr="009D28E4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268DC76B" w14:textId="17717B12" w:rsidR="000B246A" w:rsidRPr="009D28E4" w:rsidRDefault="00A97385" w:rsidP="00F12DAB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6" w:name="_Toc75953001"/>
            <w:r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Float Purpose</w:t>
            </w:r>
            <w:bookmarkEnd w:id="6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281B34" w14:textId="77777777" w:rsidR="000B246A" w:rsidRPr="009D28E4" w:rsidRDefault="000B246A" w:rsidP="00F12DAB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49F9A3C7" w14:textId="77777777" w:rsidR="000B246A" w:rsidRPr="009D28E4" w:rsidRDefault="000B246A" w:rsidP="000B246A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3870"/>
        <w:gridCol w:w="8910"/>
      </w:tblGrid>
      <w:tr w:rsidR="000B246A" w:rsidRPr="009D28E4" w14:paraId="436BF8DE" w14:textId="77777777" w:rsidTr="00F12DAB">
        <w:trPr>
          <w:cantSplit/>
          <w:trHeight w:val="291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</w:tcPr>
          <w:p w14:paraId="090CEE13" w14:textId="77777777" w:rsidR="000B246A" w:rsidRPr="009D28E4" w:rsidRDefault="000B246A" w:rsidP="00F12DAB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Code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50160E24" w14:textId="77777777" w:rsidR="000B246A" w:rsidRPr="009D28E4" w:rsidRDefault="000B246A" w:rsidP="00F12DAB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Value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7929609A" w14:textId="77777777" w:rsidR="000B246A" w:rsidRPr="009D28E4" w:rsidRDefault="000B246A" w:rsidP="00F12DAB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Description</w:t>
            </w:r>
          </w:p>
        </w:tc>
      </w:tr>
      <w:tr w:rsidR="000B246A" w:rsidRPr="009D28E4" w14:paraId="6A9F8C60" w14:textId="77777777" w:rsidTr="00F12DAB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0373F7B" w14:textId="66D45179" w:rsidR="000B246A" w:rsidRPr="009D28E4" w:rsidRDefault="00D60030" w:rsidP="00F87941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jc w:val="center"/>
              <w:rPr>
                <w:rFonts w:cs="Tahoma"/>
                <w:cs/>
                <w:lang w:val="en-US"/>
              </w:rPr>
            </w:pPr>
            <w:r w:rsidRPr="00D60030">
              <w:rPr>
                <w:rFonts w:cs="Tahoma"/>
                <w:lang w:val="en-US"/>
              </w:rPr>
              <w:t>0788800001</w:t>
            </w:r>
          </w:p>
        </w:tc>
        <w:tc>
          <w:tcPr>
            <w:tcW w:w="38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8B1B91" w14:textId="37FC54E8" w:rsidR="000B246A" w:rsidRPr="009D28E4" w:rsidRDefault="00A97385" w:rsidP="00F87941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rPr>
                <w:rFonts w:cs="Tahoma"/>
                <w:lang w:val="en-US"/>
              </w:rPr>
            </w:pPr>
            <w:r w:rsidRPr="00A97385">
              <w:rPr>
                <w:rFonts w:cs="Tahoma"/>
                <w:cs/>
                <w:lang w:val="en-US"/>
              </w:rPr>
              <w:t>เงินรับล่วงหน้าจากการให้บริการโอนเงิน</w:t>
            </w:r>
          </w:p>
        </w:tc>
        <w:tc>
          <w:tcPr>
            <w:tcW w:w="89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DAD40E6" w14:textId="0C95A6A9" w:rsidR="000B246A" w:rsidRPr="00D90B38" w:rsidRDefault="00D90B38" w:rsidP="00F87941">
            <w:pPr>
              <w:spacing w:line="400" w:lineRule="exact"/>
              <w:contextualSpacing/>
              <w:rPr>
                <w:cs/>
              </w:rPr>
            </w:pPr>
            <w:r w:rsidRPr="00D90B38">
              <w:rPr>
                <w:rFonts w:hint="cs"/>
                <w:cs/>
              </w:rPr>
              <w:t>เพื่อเก็บรักษายอดคงค้างเงินรับล่วงหน้าจากการให้บริการโอนเงินด้วยวิธีการทางอิเล็กทรอนิกส์</w:t>
            </w:r>
          </w:p>
        </w:tc>
      </w:tr>
      <w:tr w:rsidR="000B246A" w:rsidRPr="009D28E4" w14:paraId="067B4D09" w14:textId="77777777" w:rsidTr="00F12DAB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500E6BE" w14:textId="51C11333" w:rsidR="000B246A" w:rsidRPr="009D28E4" w:rsidRDefault="00D60030" w:rsidP="00F87941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jc w:val="center"/>
              <w:rPr>
                <w:rFonts w:cs="Tahoma"/>
                <w:lang w:val="en-US"/>
              </w:rPr>
            </w:pPr>
            <w:r w:rsidRPr="00D60030">
              <w:rPr>
                <w:rFonts w:cs="Tahoma"/>
                <w:lang w:val="en-US"/>
              </w:rPr>
              <w:t>0788800002</w:t>
            </w:r>
          </w:p>
        </w:tc>
        <w:tc>
          <w:tcPr>
            <w:tcW w:w="38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3EA10607" w14:textId="353B0CAC" w:rsidR="000B246A" w:rsidRPr="000B246A" w:rsidRDefault="00A97385" w:rsidP="00F87941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rPr>
                <w:rFonts w:cs="Tahoma"/>
                <w:cs/>
                <w:lang w:val="en-US"/>
              </w:rPr>
            </w:pPr>
            <w:r w:rsidRPr="00A97385">
              <w:rPr>
                <w:rFonts w:cs="Tahoma"/>
                <w:cs/>
                <w:lang w:val="en-US"/>
              </w:rPr>
              <w:t>เงินรับล่วงหน้าจากการให้บริการเงินอิเล็กทรอนิกส์</w:t>
            </w:r>
          </w:p>
        </w:tc>
        <w:tc>
          <w:tcPr>
            <w:tcW w:w="89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710FE3" w14:textId="4E9104DB" w:rsidR="000B246A" w:rsidRPr="00D90B38" w:rsidRDefault="00D90B38" w:rsidP="00F87941">
            <w:pPr>
              <w:spacing w:line="400" w:lineRule="exact"/>
              <w:contextualSpacing/>
              <w:rPr>
                <w:cs/>
              </w:rPr>
            </w:pPr>
            <w:r w:rsidRPr="00D90B38">
              <w:rPr>
                <w:rFonts w:hint="cs"/>
                <w:cs/>
              </w:rPr>
              <w:t>เพื่อเก็บรักษายอดคงค้างเงินรับล่วงหน้าจากการให้บริการเงินอิเล็กทรอนิกส์</w:t>
            </w:r>
          </w:p>
        </w:tc>
      </w:tr>
    </w:tbl>
    <w:p w14:paraId="3DF180CD" w14:textId="1B4CC9F2" w:rsidR="00A97385" w:rsidRDefault="00A97385" w:rsidP="006B50CE"/>
    <w:p w14:paraId="50E1CB48" w14:textId="77777777" w:rsidR="00784845" w:rsidRDefault="00784845">
      <w:r>
        <w:rPr>
          <w:cs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784845" w:rsidRPr="009D28E4" w14:paraId="43D2984C" w14:textId="77777777" w:rsidTr="00F12DAB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477B752F" w14:textId="77777777" w:rsidR="00784845" w:rsidRPr="009D28E4" w:rsidRDefault="00784845" w:rsidP="00F12DAB">
            <w:pPr>
              <w:rPr>
                <w:b/>
                <w:bCs/>
                <w:color w:val="000000" w:themeColor="text1"/>
              </w:rPr>
            </w:pPr>
            <w:r w:rsidRPr="009D28E4">
              <w:rPr>
                <w:b/>
                <w:bCs/>
                <w:color w:val="000000" w:themeColor="text1"/>
              </w:rPr>
              <w:lastRenderedPageBreak/>
              <w:t>Classification Name</w:t>
            </w:r>
            <w:r w:rsidRPr="009D28E4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664B5919" w14:textId="70C23DA2" w:rsidR="00784845" w:rsidRPr="009D28E4" w:rsidRDefault="00784845" w:rsidP="00F12DAB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7" w:name="_Toc75953002"/>
            <w:r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Unique ID Type</w:t>
            </w:r>
            <w:bookmarkEnd w:id="7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A609CB" w14:textId="77777777" w:rsidR="00784845" w:rsidRPr="009D28E4" w:rsidRDefault="00784845" w:rsidP="00F12DAB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012976A7" w14:textId="77777777" w:rsidR="00784845" w:rsidRPr="009D28E4" w:rsidRDefault="00784845" w:rsidP="00784845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3870"/>
        <w:gridCol w:w="8910"/>
      </w:tblGrid>
      <w:tr w:rsidR="00784845" w:rsidRPr="009D28E4" w14:paraId="5D1528A3" w14:textId="77777777" w:rsidTr="00F12DAB">
        <w:trPr>
          <w:cantSplit/>
          <w:trHeight w:val="291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</w:tcPr>
          <w:p w14:paraId="2EB98C62" w14:textId="77777777" w:rsidR="00784845" w:rsidRPr="009D28E4" w:rsidRDefault="00784845" w:rsidP="00F12DAB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Code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1F4B496C" w14:textId="77777777" w:rsidR="00784845" w:rsidRPr="009D28E4" w:rsidRDefault="00784845" w:rsidP="00F12DAB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Value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64C6D98" w14:textId="77777777" w:rsidR="00784845" w:rsidRPr="009D28E4" w:rsidRDefault="00784845" w:rsidP="00F12DAB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Description</w:t>
            </w:r>
          </w:p>
        </w:tc>
      </w:tr>
      <w:tr w:rsidR="00784845" w:rsidRPr="009D28E4" w14:paraId="1E2DEFB6" w14:textId="77777777" w:rsidTr="00F12DAB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FC4D131" w14:textId="3DE5ED2C" w:rsidR="00784845" w:rsidRPr="009D28E4" w:rsidRDefault="00784845" w:rsidP="00784845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jc w:val="center"/>
              <w:rPr>
                <w:rFonts w:cs="Tahoma"/>
                <w:cs/>
                <w:lang w:val="en-US"/>
              </w:rPr>
            </w:pPr>
            <w:r>
              <w:rPr>
                <w:rFonts w:cs="Tahoma"/>
                <w:color w:val="000000" w:themeColor="text1"/>
                <w:lang w:val="en-US" w:eastAsia="en-US"/>
              </w:rPr>
              <w:t>324001</w:t>
            </w:r>
          </w:p>
        </w:tc>
        <w:tc>
          <w:tcPr>
            <w:tcW w:w="38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9A0A0A" w14:textId="7E240D9C" w:rsidR="00784845" w:rsidRPr="00761A24" w:rsidRDefault="00784845" w:rsidP="00784845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rPr>
                <w:rFonts w:cs="Tahoma"/>
                <w:lang w:val="en-US"/>
              </w:rPr>
            </w:pPr>
            <w:r>
              <w:rPr>
                <w:rFonts w:cs="Tahoma"/>
                <w:color w:val="000000" w:themeColor="text1"/>
                <w:lang w:val="en-US" w:eastAsia="en-US"/>
              </w:rPr>
              <w:t>Personal Id</w:t>
            </w:r>
          </w:p>
        </w:tc>
        <w:tc>
          <w:tcPr>
            <w:tcW w:w="89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C7FCED1" w14:textId="368FAF17" w:rsidR="00784845" w:rsidRPr="009D28E4" w:rsidRDefault="00784845" w:rsidP="00784845">
            <w:pPr>
              <w:spacing w:line="400" w:lineRule="exact"/>
              <w:contextualSpacing/>
              <w:rPr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เลขประจำตัวประชาชน</w:t>
            </w:r>
          </w:p>
        </w:tc>
      </w:tr>
      <w:tr w:rsidR="00784845" w:rsidRPr="009D28E4" w14:paraId="03AEDBCA" w14:textId="77777777" w:rsidTr="00F12DAB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351CD0A" w14:textId="53A51CDE" w:rsidR="00784845" w:rsidRPr="009D28E4" w:rsidRDefault="00784845" w:rsidP="00784845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jc w:val="center"/>
              <w:rPr>
                <w:rFonts w:cs="Tahoma"/>
                <w:lang w:val="en-US"/>
              </w:rPr>
            </w:pPr>
            <w:r w:rsidRPr="00335080">
              <w:t>3240</w:t>
            </w:r>
            <w:r w:rsidRPr="00335080">
              <w:rPr>
                <w:rFonts w:cs="Tahoma"/>
                <w:lang w:val="en-US"/>
              </w:rPr>
              <w:t>04</w:t>
            </w:r>
          </w:p>
        </w:tc>
        <w:tc>
          <w:tcPr>
            <w:tcW w:w="38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vAlign w:val="bottom"/>
          </w:tcPr>
          <w:p w14:paraId="5433F41D" w14:textId="2829ABC6" w:rsidR="00784845" w:rsidRPr="000B246A" w:rsidRDefault="00D61A99" w:rsidP="00784845">
            <w:pPr>
              <w:pStyle w:val="Footer"/>
              <w:tabs>
                <w:tab w:val="clear" w:pos="4153"/>
                <w:tab w:val="clear" w:pos="8306"/>
              </w:tabs>
              <w:spacing w:line="400" w:lineRule="exact"/>
              <w:contextualSpacing/>
              <w:rPr>
                <w:rFonts w:cs="Tahoma"/>
                <w:cs/>
                <w:lang w:val="en-US"/>
              </w:rPr>
            </w:pPr>
            <w:r w:rsidRPr="009A0722">
              <w:rPr>
                <w:color w:val="0D0D0D" w:themeColor="text1" w:themeTint="F2"/>
              </w:rPr>
              <w:t>Juristic Id</w:t>
            </w:r>
          </w:p>
        </w:tc>
        <w:tc>
          <w:tcPr>
            <w:tcW w:w="89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28E38F" w14:textId="72C86C15" w:rsidR="00784845" w:rsidRPr="009D28E4" w:rsidRDefault="00784845" w:rsidP="00784845">
            <w:pPr>
              <w:spacing w:line="400" w:lineRule="exact"/>
              <w:contextualSpacing/>
              <w:rPr>
                <w:cs/>
              </w:rPr>
            </w:pPr>
            <w:r w:rsidRPr="00335080">
              <w:rPr>
                <w:cs/>
              </w:rPr>
              <w:t>เลขที่จดทะเบียนนิติบุคคล (เฉพาะที่จดทะเบียนกับกระทรวงพาณิชย์)</w:t>
            </w:r>
          </w:p>
        </w:tc>
      </w:tr>
    </w:tbl>
    <w:p w14:paraId="66328B01" w14:textId="77777777" w:rsidR="00784845" w:rsidRPr="00BE3AA6" w:rsidRDefault="00784845" w:rsidP="00784845">
      <w:pPr>
        <w:rPr>
          <w:color w:val="000000" w:themeColor="text1"/>
        </w:rPr>
      </w:pPr>
    </w:p>
    <w:p w14:paraId="7A5EA0D3" w14:textId="520642C2" w:rsidR="006B50CE" w:rsidRPr="00784845" w:rsidRDefault="006B50CE" w:rsidP="006B50CE"/>
    <w:sectPr w:rsidR="006B50CE" w:rsidRPr="00784845" w:rsidSect="000108A0">
      <w:headerReference w:type="default" r:id="rId19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D77234" w14:textId="77777777" w:rsidR="00F5530D" w:rsidRDefault="00F5530D" w:rsidP="000108A0">
      <w:r>
        <w:separator/>
      </w:r>
    </w:p>
  </w:endnote>
  <w:endnote w:type="continuationSeparator" w:id="0">
    <w:p w14:paraId="17E914EC" w14:textId="77777777" w:rsidR="00F5530D" w:rsidRDefault="00F5530D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0310B" w14:textId="77777777" w:rsidR="00F12DAB" w:rsidRDefault="00F12D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77AA6" w14:textId="4608C097" w:rsidR="00F12DAB" w:rsidRDefault="00F12DAB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5A2D1895" wp14:editId="111D6472">
              <wp:simplePos x="0" y="0"/>
              <wp:positionH relativeFrom="column">
                <wp:posOffset>5727605</wp:posOffset>
              </wp:positionH>
              <wp:positionV relativeFrom="paragraph">
                <wp:posOffset>-128270</wp:posOffset>
              </wp:positionV>
              <wp:extent cx="3494740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474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1540C5" w14:textId="77777777" w:rsidR="00F12DAB" w:rsidRPr="00ED2354" w:rsidRDefault="00F12DAB" w:rsidP="00FD5E4E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  <w:r>
                            <w:t xml:space="preserve"> DOCUMENT</w:t>
                          </w:r>
                        </w:p>
                        <w:p w14:paraId="3062773F" w14:textId="16012301" w:rsidR="00F12DAB" w:rsidRDefault="00F12DAB" w:rsidP="00FD5E4E">
                          <w:pPr>
                            <w:spacing w:before="120"/>
                            <w:jc w:val="right"/>
                          </w:pPr>
                          <w:r>
                            <w:t>Payment Governance Classification Document Version</w:t>
                          </w:r>
                          <w:r w:rsidRPr="00ED2354">
                            <w:rPr>
                              <w:cs/>
                            </w:rPr>
                            <w:t xml:space="preserve"> </w:t>
                          </w:r>
                          <w:r>
                            <w:t>1</w:t>
                          </w:r>
                          <w:r>
                            <w:rPr>
                              <w:cs/>
                            </w:rPr>
                            <w:t>.</w:t>
                          </w:r>
                          <w: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2D189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451pt;margin-top:-10.1pt;width:275.2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" filled="f" stroked="f">
              <v:textbox>
                <w:txbxContent>
                  <w:p w14:paraId="1E1540C5" w14:textId="77777777" w:rsidR="00F12DAB" w:rsidRPr="00ED2354" w:rsidRDefault="00F12DAB" w:rsidP="00FD5E4E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  <w:r>
                      <w:t xml:space="preserve"> DOCUMENT</w:t>
                    </w:r>
                  </w:p>
                  <w:p w14:paraId="3062773F" w14:textId="16012301" w:rsidR="00F12DAB" w:rsidRDefault="00F12DAB" w:rsidP="00FD5E4E">
                    <w:pPr>
                      <w:spacing w:before="120"/>
                      <w:jc w:val="right"/>
                    </w:pPr>
                    <w:r>
                      <w:t>Payment Governance Classification Document Version</w:t>
                    </w:r>
                    <w:r w:rsidRPr="00ED2354">
                      <w:rPr>
                        <w:cs/>
                      </w:rPr>
                      <w:t xml:space="preserve"> </w:t>
                    </w:r>
                    <w:r>
                      <w:t>1</w:t>
                    </w:r>
                    <w:r>
                      <w:rPr>
                        <w:cs/>
                      </w:rPr>
                      <w:t>.</w:t>
                    </w: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2096" behindDoc="0" locked="0" layoutInCell="1" allowOverlap="1" wp14:anchorId="315C7A88" wp14:editId="51FDBAC1">
              <wp:simplePos x="0" y="0"/>
              <wp:positionH relativeFrom="column">
                <wp:posOffset>-74295</wp:posOffset>
              </wp:positionH>
              <wp:positionV relativeFrom="paragraph">
                <wp:posOffset>-158751</wp:posOffset>
              </wp:positionV>
              <wp:extent cx="9170670" cy="0"/>
              <wp:effectExtent l="0" t="0" r="0" b="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3EE483" id="Straight Connector 22" o:spid="_x0000_s1026" style="position:absolute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71AFA608" wp14:editId="7A817531">
          <wp:simplePos x="0" y="0"/>
          <wp:positionH relativeFrom="column">
            <wp:posOffset>116205</wp:posOffset>
          </wp:positionH>
          <wp:positionV relativeFrom="paragraph">
            <wp:posOffset>-46355</wp:posOffset>
          </wp:positionV>
          <wp:extent cx="268605" cy="402590"/>
          <wp:effectExtent l="0" t="0" r="0" b="0"/>
          <wp:wrapSquare wrapText="bothSides"/>
          <wp:docPr id="23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379D568" wp14:editId="03FCD352">
              <wp:simplePos x="0" y="0"/>
              <wp:positionH relativeFrom="column">
                <wp:posOffset>441960</wp:posOffset>
              </wp:positionH>
              <wp:positionV relativeFrom="paragraph">
                <wp:posOffset>-69850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1DC823" w14:textId="77777777" w:rsidR="00F12DAB" w:rsidRPr="00ED2354" w:rsidRDefault="00F12DAB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F93ABF3" w14:textId="77777777" w:rsidR="00F12DAB" w:rsidRPr="00ED2354" w:rsidRDefault="00F12DAB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79D568" id="Text Box 19" o:spid="_x0000_s1027" type="#_x0000_t202" style="position:absolute;margin-left:34.8pt;margin-top:-5.5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" filled="f" stroked="f">
              <v:textbox>
                <w:txbxContent>
                  <w:p w14:paraId="361DC823" w14:textId="77777777" w:rsidR="00F12DAB" w:rsidRPr="00ED2354" w:rsidRDefault="00F12DAB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2F93ABF3" w14:textId="77777777" w:rsidR="00F12DAB" w:rsidRPr="00ED2354" w:rsidRDefault="00F12DAB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rPr>
        <w:rFonts w:cs="Tahoma"/>
        <w:cs/>
      </w:rPr>
      <w:t xml:space="preserve">- </w:t>
    </w:r>
    <w:r>
      <w:fldChar w:fldCharType="begin"/>
    </w:r>
    <w:r>
      <w:instrText xml:space="preserve"> PAGE   \</w:instrText>
    </w:r>
    <w:r>
      <w:rPr>
        <w:rFonts w:cs="Tahoma"/>
        <w:cs/>
      </w:rPr>
      <w:instrText xml:space="preserve">* </w:instrText>
    </w:r>
    <w:r>
      <w:instrText xml:space="preserve">MERGEFORMAT </w:instrText>
    </w:r>
    <w:r>
      <w:fldChar w:fldCharType="separate"/>
    </w:r>
    <w:r w:rsidR="006B36BE" w:rsidRPr="006B36BE">
      <w:rPr>
        <w:b/>
        <w:noProof/>
      </w:rPr>
      <w:t>2</w:t>
    </w:r>
    <w:r>
      <w:fldChar w:fldCharType="end"/>
    </w:r>
    <w:r>
      <w:rPr>
        <w:rFonts w:cs="Tahoma"/>
        <w:b/>
        <w:bCs/>
        <w:cs/>
      </w:rPr>
      <w:t xml:space="preserve"> </w:t>
    </w:r>
    <w:r>
      <w:rPr>
        <w:rFonts w:cs="Tahoma"/>
        <w:cs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96066" w14:textId="77777777" w:rsidR="00F12DAB" w:rsidRDefault="00F12DAB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6C2ACAF" wp14:editId="75677124">
              <wp:simplePos x="0" y="0"/>
              <wp:positionH relativeFrom="column">
                <wp:posOffset>5706110</wp:posOffset>
              </wp:positionH>
              <wp:positionV relativeFrom="paragraph">
                <wp:posOffset>-306705</wp:posOffset>
              </wp:positionV>
              <wp:extent cx="3533775" cy="545465"/>
              <wp:effectExtent l="0" t="0" r="0" b="6985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33775" cy="545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4DD26F" w14:textId="77777777" w:rsidR="00F12DAB" w:rsidRPr="00ED2354" w:rsidRDefault="00F12DAB" w:rsidP="00FD5E4E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  <w:r>
                            <w:t xml:space="preserve"> DOCUMENT</w:t>
                          </w:r>
                        </w:p>
                        <w:p w14:paraId="048EC69E" w14:textId="0587C532" w:rsidR="00F12DAB" w:rsidRDefault="00F12DAB" w:rsidP="00FD5E4E">
                          <w:pPr>
                            <w:spacing w:before="120"/>
                            <w:jc w:val="right"/>
                          </w:pPr>
                          <w:r>
                            <w:t>Payment Governance Classification Document Version</w:t>
                          </w:r>
                          <w:r w:rsidRPr="00ED2354">
                            <w:rPr>
                              <w:cs/>
                            </w:rPr>
                            <w:t xml:space="preserve"> </w:t>
                          </w:r>
                          <w:r>
                            <w:t>1</w:t>
                          </w:r>
                          <w:r>
                            <w:rPr>
                              <w:cs/>
                            </w:rPr>
                            <w:t>.</w:t>
                          </w:r>
                          <w:r>
                            <w:t>0</w:t>
                          </w:r>
                          <w:r w:rsidRPr="002239B5">
                            <w:cr/>
                          </w:r>
                        </w:p>
                        <w:p w14:paraId="74664A27" w14:textId="77777777" w:rsidR="00F12DAB" w:rsidRDefault="00F12DAB" w:rsidP="000108A0">
                          <w:pPr>
                            <w:spacing w:before="120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2ACAF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449.3pt;margin-top:-24.15pt;width:278.25pt;height:42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" filled="f" stroked="f">
              <v:textbox>
                <w:txbxContent>
                  <w:p w14:paraId="404DD26F" w14:textId="77777777" w:rsidR="00F12DAB" w:rsidRPr="00ED2354" w:rsidRDefault="00F12DAB" w:rsidP="00FD5E4E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  <w:r>
                      <w:t xml:space="preserve"> DOCUMENT</w:t>
                    </w:r>
                  </w:p>
                  <w:p w14:paraId="048EC69E" w14:textId="0587C532" w:rsidR="00F12DAB" w:rsidRDefault="00F12DAB" w:rsidP="00FD5E4E">
                    <w:pPr>
                      <w:spacing w:before="120"/>
                      <w:jc w:val="right"/>
                    </w:pPr>
                    <w:r>
                      <w:t>Payment Governance Classification Document Version</w:t>
                    </w:r>
                    <w:r w:rsidRPr="00ED2354">
                      <w:rPr>
                        <w:cs/>
                      </w:rPr>
                      <w:t xml:space="preserve"> </w:t>
                    </w:r>
                    <w:r>
                      <w:t>1</w:t>
                    </w:r>
                    <w:r>
                      <w:rPr>
                        <w:cs/>
                      </w:rPr>
                      <w:t>.</w:t>
                    </w:r>
                    <w:r>
                      <w:t>0</w:t>
                    </w:r>
                    <w:r w:rsidRPr="002239B5">
                      <w:cr/>
                    </w:r>
                  </w:p>
                  <w:p w14:paraId="74664A27" w14:textId="77777777" w:rsidR="00F12DAB" w:rsidRDefault="00F12DAB" w:rsidP="000108A0">
                    <w:pPr>
                      <w:spacing w:before="120"/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1C6C5B6E" wp14:editId="03FC4D6D">
              <wp:simplePos x="0" y="0"/>
              <wp:positionH relativeFrom="column">
                <wp:posOffset>69215</wp:posOffset>
              </wp:positionH>
              <wp:positionV relativeFrom="paragraph">
                <wp:posOffset>-412751</wp:posOffset>
              </wp:positionV>
              <wp:extent cx="9170670" cy="0"/>
              <wp:effectExtent l="0" t="0" r="0" b="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783D9CD" id="Straight Connector 15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1330680" wp14:editId="1D8CFCF2">
              <wp:simplePos x="0" y="0"/>
              <wp:positionH relativeFrom="column">
                <wp:posOffset>389890</wp:posOffset>
              </wp:positionH>
              <wp:positionV relativeFrom="paragraph">
                <wp:posOffset>-250825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2FCBB6" w14:textId="77777777" w:rsidR="00F12DAB" w:rsidRPr="00ED2354" w:rsidRDefault="00F12DAB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3CA6E912" w14:textId="77777777" w:rsidR="00F12DAB" w:rsidRPr="00ED2354" w:rsidRDefault="00F12DAB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1330680" id="Text Box 14" o:spid="_x0000_s1029" type="#_x0000_t202" style="position:absolute;margin-left:30.7pt;margin-top:-19.75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" filled="f" stroked="f">
              <v:textbox>
                <w:txbxContent>
                  <w:p w14:paraId="582FCBB6" w14:textId="77777777" w:rsidR="00F12DAB" w:rsidRPr="00ED2354" w:rsidRDefault="00F12DAB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3CA6E912" w14:textId="77777777" w:rsidR="00F12DAB" w:rsidRPr="00ED2354" w:rsidRDefault="00F12DAB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44D09C58" wp14:editId="120AA570">
          <wp:simplePos x="0" y="0"/>
          <wp:positionH relativeFrom="column">
            <wp:posOffset>68580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28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BD5A9" w14:textId="77777777" w:rsidR="00F5530D" w:rsidRDefault="00F5530D" w:rsidP="000108A0">
      <w:r>
        <w:separator/>
      </w:r>
    </w:p>
  </w:footnote>
  <w:footnote w:type="continuationSeparator" w:id="0">
    <w:p w14:paraId="2EFAF16D" w14:textId="77777777" w:rsidR="00F5530D" w:rsidRDefault="00F5530D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925E4" w14:textId="77777777" w:rsidR="00F12DAB" w:rsidRDefault="00F12D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90824" w14:textId="77777777" w:rsidR="00F12DAB" w:rsidRDefault="00F12DAB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 wp14:anchorId="537347CF" wp14:editId="0896A0FA">
              <wp:simplePos x="0" y="0"/>
              <wp:positionH relativeFrom="column">
                <wp:posOffset>68580</wp:posOffset>
              </wp:positionH>
              <wp:positionV relativeFrom="paragraph">
                <wp:posOffset>144779</wp:posOffset>
              </wp:positionV>
              <wp:extent cx="9170670" cy="0"/>
              <wp:effectExtent l="0" t="0" r="0" b="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A3831EC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15AA42F5" wp14:editId="3FD763F5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17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70528" behindDoc="1" locked="0" layoutInCell="1" allowOverlap="1" wp14:anchorId="45227543" wp14:editId="55F95B36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0" name="Picture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0103F" w14:textId="77777777" w:rsidR="00F12DAB" w:rsidRDefault="00F12DA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1" locked="0" layoutInCell="1" allowOverlap="1" wp14:anchorId="1543B0C8" wp14:editId="60E1A0C7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4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4AE1CE01" wp14:editId="53A8E2CA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27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111144D7" wp14:editId="5E8A9D55">
              <wp:simplePos x="0" y="0"/>
              <wp:positionH relativeFrom="column">
                <wp:posOffset>85090</wp:posOffset>
              </wp:positionH>
              <wp:positionV relativeFrom="paragraph">
                <wp:posOffset>135254</wp:posOffset>
              </wp:positionV>
              <wp:extent cx="9170670" cy="0"/>
              <wp:effectExtent l="0" t="0" r="0" b="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96B5AAB" id="Straight Connector 1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A0lnkZ3QAAAAkBAAAPAAAAAAAAAAAAAAAAAHcEAABkcnMvZG93bnJldi54bWxQ&#10;SwUGAAAAAAQABADzAAAAgQUAAAAA&#10;"/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7F5B2" w14:textId="77777777" w:rsidR="00F12DAB" w:rsidRDefault="00F12DA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3600" behindDoc="1" locked="0" layoutInCell="1" allowOverlap="1" wp14:anchorId="3D79842B" wp14:editId="79D02E39">
          <wp:simplePos x="0" y="0"/>
          <wp:positionH relativeFrom="column">
            <wp:posOffset>1905</wp:posOffset>
          </wp:positionH>
          <wp:positionV relativeFrom="paragraph">
            <wp:posOffset>-252730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7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28A4149" wp14:editId="4CF75BAB">
              <wp:simplePos x="0" y="0"/>
              <wp:positionH relativeFrom="column">
                <wp:posOffset>6350</wp:posOffset>
              </wp:positionH>
              <wp:positionV relativeFrom="paragraph">
                <wp:posOffset>415290</wp:posOffset>
              </wp:positionV>
              <wp:extent cx="9047480" cy="0"/>
              <wp:effectExtent l="0" t="0" r="2032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84B3405" id="Straight Connector 1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5pt,32.7pt" to="712.9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" strokecolor="black [3213]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48849A45" wp14:editId="221F192B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5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6160C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FB7948"/>
    <w:multiLevelType w:val="multilevel"/>
    <w:tmpl w:val="73A4ED0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9" w15:restartNumberingAfterBreak="0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2" w15:restartNumberingAfterBreak="0">
    <w:nsid w:val="443441EE"/>
    <w:multiLevelType w:val="hybridMultilevel"/>
    <w:tmpl w:val="0826F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7" w15:restartNumberingAfterBreak="0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18" w15:restartNumberingAfterBreak="0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6BA10C5"/>
    <w:multiLevelType w:val="hybridMultilevel"/>
    <w:tmpl w:val="E348CF2A"/>
    <w:lvl w:ilvl="0" w:tplc="247860E6">
      <w:start w:val="50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6" w15:restartNumberingAfterBreak="0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25"/>
  </w:num>
  <w:num w:numId="5">
    <w:abstractNumId w:val="17"/>
  </w:num>
  <w:num w:numId="6">
    <w:abstractNumId w:val="14"/>
  </w:num>
  <w:num w:numId="7">
    <w:abstractNumId w:val="9"/>
  </w:num>
  <w:num w:numId="8">
    <w:abstractNumId w:val="19"/>
  </w:num>
  <w:num w:numId="9">
    <w:abstractNumId w:val="20"/>
  </w:num>
  <w:num w:numId="10">
    <w:abstractNumId w:val="13"/>
  </w:num>
  <w:num w:numId="11">
    <w:abstractNumId w:val="8"/>
    <w:lvlOverride w:ilvl="0">
      <w:startOverride w:val="1"/>
    </w:lvlOverride>
  </w:num>
  <w:num w:numId="12">
    <w:abstractNumId w:val="4"/>
  </w:num>
  <w:num w:numId="13">
    <w:abstractNumId w:val="5"/>
  </w:num>
  <w:num w:numId="14">
    <w:abstractNumId w:val="7"/>
  </w:num>
  <w:num w:numId="15">
    <w:abstractNumId w:val="26"/>
  </w:num>
  <w:num w:numId="16">
    <w:abstractNumId w:val="6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7"/>
  </w:num>
  <w:num w:numId="2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1"/>
  </w:num>
  <w:num w:numId="29">
    <w:abstractNumId w:val="18"/>
  </w:num>
  <w:num w:numId="30">
    <w:abstractNumId w:val="1"/>
  </w:num>
  <w:num w:numId="31">
    <w:abstractNumId w:val="12"/>
  </w:num>
  <w:num w:numId="32">
    <w:abstractNumId w:val="8"/>
    <w:lvlOverride w:ilvl="0">
      <w:startOverride w:val="2"/>
    </w:lvlOverride>
  </w:num>
  <w:num w:numId="33">
    <w:abstractNumId w:val="24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4BD6"/>
    <w:rsid w:val="00007550"/>
    <w:rsid w:val="00007A18"/>
    <w:rsid w:val="00010630"/>
    <w:rsid w:val="000108A0"/>
    <w:rsid w:val="00011BB6"/>
    <w:rsid w:val="00011F7B"/>
    <w:rsid w:val="000137F1"/>
    <w:rsid w:val="000162DD"/>
    <w:rsid w:val="00020282"/>
    <w:rsid w:val="0002081A"/>
    <w:rsid w:val="00024557"/>
    <w:rsid w:val="000255CB"/>
    <w:rsid w:val="000264E6"/>
    <w:rsid w:val="000311C5"/>
    <w:rsid w:val="000348BC"/>
    <w:rsid w:val="00036098"/>
    <w:rsid w:val="0003661B"/>
    <w:rsid w:val="00036959"/>
    <w:rsid w:val="00041841"/>
    <w:rsid w:val="00044F83"/>
    <w:rsid w:val="00045469"/>
    <w:rsid w:val="000455BE"/>
    <w:rsid w:val="00050950"/>
    <w:rsid w:val="00051813"/>
    <w:rsid w:val="00052F75"/>
    <w:rsid w:val="00055EC3"/>
    <w:rsid w:val="00057C0C"/>
    <w:rsid w:val="00060D6F"/>
    <w:rsid w:val="000658D7"/>
    <w:rsid w:val="000665FE"/>
    <w:rsid w:val="000676E9"/>
    <w:rsid w:val="00071C63"/>
    <w:rsid w:val="00072E09"/>
    <w:rsid w:val="00073ECA"/>
    <w:rsid w:val="00080297"/>
    <w:rsid w:val="00083D18"/>
    <w:rsid w:val="00085B16"/>
    <w:rsid w:val="00090BB5"/>
    <w:rsid w:val="00092C9A"/>
    <w:rsid w:val="00092D4F"/>
    <w:rsid w:val="00094B8B"/>
    <w:rsid w:val="00095357"/>
    <w:rsid w:val="000A1101"/>
    <w:rsid w:val="000A3867"/>
    <w:rsid w:val="000A3ED2"/>
    <w:rsid w:val="000A68ED"/>
    <w:rsid w:val="000A7427"/>
    <w:rsid w:val="000B246A"/>
    <w:rsid w:val="000B2DE9"/>
    <w:rsid w:val="000B3E6D"/>
    <w:rsid w:val="000B71AD"/>
    <w:rsid w:val="000C39D0"/>
    <w:rsid w:val="000C45D0"/>
    <w:rsid w:val="000C4E22"/>
    <w:rsid w:val="000C7465"/>
    <w:rsid w:val="000C7E79"/>
    <w:rsid w:val="000D635B"/>
    <w:rsid w:val="000E094E"/>
    <w:rsid w:val="000E1D35"/>
    <w:rsid w:val="000E3056"/>
    <w:rsid w:val="000E42F2"/>
    <w:rsid w:val="000E4700"/>
    <w:rsid w:val="000E5B2A"/>
    <w:rsid w:val="000E7621"/>
    <w:rsid w:val="000F3FB7"/>
    <w:rsid w:val="000F73A6"/>
    <w:rsid w:val="000F776B"/>
    <w:rsid w:val="00100553"/>
    <w:rsid w:val="00103E9C"/>
    <w:rsid w:val="0010720C"/>
    <w:rsid w:val="00111EDD"/>
    <w:rsid w:val="00113BCC"/>
    <w:rsid w:val="00113DEA"/>
    <w:rsid w:val="001149BF"/>
    <w:rsid w:val="001205A4"/>
    <w:rsid w:val="00120F6B"/>
    <w:rsid w:val="00122561"/>
    <w:rsid w:val="00122BE2"/>
    <w:rsid w:val="0012544F"/>
    <w:rsid w:val="001268EA"/>
    <w:rsid w:val="00126EB4"/>
    <w:rsid w:val="001272E2"/>
    <w:rsid w:val="001367E5"/>
    <w:rsid w:val="00137F5E"/>
    <w:rsid w:val="001445C8"/>
    <w:rsid w:val="0014765F"/>
    <w:rsid w:val="0014793B"/>
    <w:rsid w:val="00154A40"/>
    <w:rsid w:val="00156185"/>
    <w:rsid w:val="00166FFF"/>
    <w:rsid w:val="0017045A"/>
    <w:rsid w:val="00173A44"/>
    <w:rsid w:val="00176002"/>
    <w:rsid w:val="00176AD5"/>
    <w:rsid w:val="00177543"/>
    <w:rsid w:val="00182151"/>
    <w:rsid w:val="001830D1"/>
    <w:rsid w:val="001848B8"/>
    <w:rsid w:val="001851C4"/>
    <w:rsid w:val="00185A26"/>
    <w:rsid w:val="00186443"/>
    <w:rsid w:val="001864B9"/>
    <w:rsid w:val="0018672F"/>
    <w:rsid w:val="00187459"/>
    <w:rsid w:val="0018793C"/>
    <w:rsid w:val="00190ABF"/>
    <w:rsid w:val="001938F6"/>
    <w:rsid w:val="00193E8E"/>
    <w:rsid w:val="0019750A"/>
    <w:rsid w:val="001A1CE1"/>
    <w:rsid w:val="001B1BB8"/>
    <w:rsid w:val="001B79D2"/>
    <w:rsid w:val="001C3CC1"/>
    <w:rsid w:val="001C4FAF"/>
    <w:rsid w:val="001C56DE"/>
    <w:rsid w:val="001C789A"/>
    <w:rsid w:val="001D0F23"/>
    <w:rsid w:val="001D16EF"/>
    <w:rsid w:val="001D2543"/>
    <w:rsid w:val="001D2E4C"/>
    <w:rsid w:val="001D35F4"/>
    <w:rsid w:val="001E4C74"/>
    <w:rsid w:val="001E7E0A"/>
    <w:rsid w:val="001F0131"/>
    <w:rsid w:val="001F0E17"/>
    <w:rsid w:val="001F4830"/>
    <w:rsid w:val="001F4B99"/>
    <w:rsid w:val="001F5861"/>
    <w:rsid w:val="001F6D6D"/>
    <w:rsid w:val="001F75BD"/>
    <w:rsid w:val="00200D1F"/>
    <w:rsid w:val="002048B5"/>
    <w:rsid w:val="00210B69"/>
    <w:rsid w:val="0021636E"/>
    <w:rsid w:val="002163F1"/>
    <w:rsid w:val="002200DD"/>
    <w:rsid w:val="00221E4E"/>
    <w:rsid w:val="002221EA"/>
    <w:rsid w:val="00224336"/>
    <w:rsid w:val="00224F14"/>
    <w:rsid w:val="00225282"/>
    <w:rsid w:val="002261E2"/>
    <w:rsid w:val="00227093"/>
    <w:rsid w:val="00230793"/>
    <w:rsid w:val="00232D2A"/>
    <w:rsid w:val="002338F8"/>
    <w:rsid w:val="00235E9E"/>
    <w:rsid w:val="00240403"/>
    <w:rsid w:val="00242113"/>
    <w:rsid w:val="00243E0C"/>
    <w:rsid w:val="00244E24"/>
    <w:rsid w:val="002458B5"/>
    <w:rsid w:val="0024620A"/>
    <w:rsid w:val="00250491"/>
    <w:rsid w:val="002508D2"/>
    <w:rsid w:val="00254C1F"/>
    <w:rsid w:val="00255303"/>
    <w:rsid w:val="00255E3F"/>
    <w:rsid w:val="002613B6"/>
    <w:rsid w:val="00263789"/>
    <w:rsid w:val="002644C1"/>
    <w:rsid w:val="0027064B"/>
    <w:rsid w:val="00280194"/>
    <w:rsid w:val="002802A9"/>
    <w:rsid w:val="002824F9"/>
    <w:rsid w:val="002827F1"/>
    <w:rsid w:val="00291A27"/>
    <w:rsid w:val="00293CC0"/>
    <w:rsid w:val="0029574A"/>
    <w:rsid w:val="0029740E"/>
    <w:rsid w:val="002976B5"/>
    <w:rsid w:val="002A17C7"/>
    <w:rsid w:val="002A34A6"/>
    <w:rsid w:val="002A3F08"/>
    <w:rsid w:val="002A7019"/>
    <w:rsid w:val="002B070B"/>
    <w:rsid w:val="002B4108"/>
    <w:rsid w:val="002B5326"/>
    <w:rsid w:val="002B674D"/>
    <w:rsid w:val="002B7A03"/>
    <w:rsid w:val="002C30EB"/>
    <w:rsid w:val="002C3CF3"/>
    <w:rsid w:val="002C4718"/>
    <w:rsid w:val="002C5578"/>
    <w:rsid w:val="002C591A"/>
    <w:rsid w:val="002C74CF"/>
    <w:rsid w:val="002D0ED6"/>
    <w:rsid w:val="002D26B0"/>
    <w:rsid w:val="002D5F5D"/>
    <w:rsid w:val="002E00A1"/>
    <w:rsid w:val="002E0D7B"/>
    <w:rsid w:val="002E285B"/>
    <w:rsid w:val="002F3E62"/>
    <w:rsid w:val="002F4228"/>
    <w:rsid w:val="00302F76"/>
    <w:rsid w:val="003041FB"/>
    <w:rsid w:val="00304C29"/>
    <w:rsid w:val="00305E06"/>
    <w:rsid w:val="0031132B"/>
    <w:rsid w:val="00315FF8"/>
    <w:rsid w:val="00321A58"/>
    <w:rsid w:val="00322542"/>
    <w:rsid w:val="00322CD1"/>
    <w:rsid w:val="003231DC"/>
    <w:rsid w:val="00325F46"/>
    <w:rsid w:val="003314B2"/>
    <w:rsid w:val="00337B05"/>
    <w:rsid w:val="00341B9B"/>
    <w:rsid w:val="003425A3"/>
    <w:rsid w:val="0034321A"/>
    <w:rsid w:val="00343A8F"/>
    <w:rsid w:val="00343D6B"/>
    <w:rsid w:val="00344F4A"/>
    <w:rsid w:val="00346361"/>
    <w:rsid w:val="0035162E"/>
    <w:rsid w:val="0035374C"/>
    <w:rsid w:val="00354187"/>
    <w:rsid w:val="003556C7"/>
    <w:rsid w:val="0035623D"/>
    <w:rsid w:val="00360B0C"/>
    <w:rsid w:val="00361BF9"/>
    <w:rsid w:val="00361DBD"/>
    <w:rsid w:val="00363F6A"/>
    <w:rsid w:val="00364F08"/>
    <w:rsid w:val="00365AF6"/>
    <w:rsid w:val="00365EA8"/>
    <w:rsid w:val="00370ABD"/>
    <w:rsid w:val="00371B96"/>
    <w:rsid w:val="003739F7"/>
    <w:rsid w:val="0037476C"/>
    <w:rsid w:val="0037577F"/>
    <w:rsid w:val="003758DF"/>
    <w:rsid w:val="00376C5F"/>
    <w:rsid w:val="00382CF9"/>
    <w:rsid w:val="003858D1"/>
    <w:rsid w:val="003A1D07"/>
    <w:rsid w:val="003A3EEB"/>
    <w:rsid w:val="003A4B4C"/>
    <w:rsid w:val="003A57FA"/>
    <w:rsid w:val="003A5A3D"/>
    <w:rsid w:val="003B2E84"/>
    <w:rsid w:val="003B3B97"/>
    <w:rsid w:val="003B67F7"/>
    <w:rsid w:val="003C12C8"/>
    <w:rsid w:val="003C2A2E"/>
    <w:rsid w:val="003C2BE0"/>
    <w:rsid w:val="003C686F"/>
    <w:rsid w:val="003D037B"/>
    <w:rsid w:val="003D0FA5"/>
    <w:rsid w:val="003D2EF8"/>
    <w:rsid w:val="003D7C8B"/>
    <w:rsid w:val="003E37BE"/>
    <w:rsid w:val="003E49C6"/>
    <w:rsid w:val="003E52DE"/>
    <w:rsid w:val="003E6C6E"/>
    <w:rsid w:val="003E7E1D"/>
    <w:rsid w:val="003F02F2"/>
    <w:rsid w:val="003F2D4F"/>
    <w:rsid w:val="003F3DC4"/>
    <w:rsid w:val="00403E34"/>
    <w:rsid w:val="0040493E"/>
    <w:rsid w:val="00404CC9"/>
    <w:rsid w:val="00404FC6"/>
    <w:rsid w:val="00406F5A"/>
    <w:rsid w:val="00410DFE"/>
    <w:rsid w:val="004132E2"/>
    <w:rsid w:val="00414F3B"/>
    <w:rsid w:val="00421082"/>
    <w:rsid w:val="00422C75"/>
    <w:rsid w:val="00424CBD"/>
    <w:rsid w:val="00430471"/>
    <w:rsid w:val="004319D0"/>
    <w:rsid w:val="0043280B"/>
    <w:rsid w:val="00433956"/>
    <w:rsid w:val="00434258"/>
    <w:rsid w:val="00440437"/>
    <w:rsid w:val="00444047"/>
    <w:rsid w:val="00444F87"/>
    <w:rsid w:val="004468A3"/>
    <w:rsid w:val="00446AFD"/>
    <w:rsid w:val="00447F47"/>
    <w:rsid w:val="00450527"/>
    <w:rsid w:val="0045064A"/>
    <w:rsid w:val="00454C7F"/>
    <w:rsid w:val="0045540B"/>
    <w:rsid w:val="004557D3"/>
    <w:rsid w:val="00455D54"/>
    <w:rsid w:val="004567F6"/>
    <w:rsid w:val="00456B48"/>
    <w:rsid w:val="00456F8A"/>
    <w:rsid w:val="00460EAB"/>
    <w:rsid w:val="00462D8C"/>
    <w:rsid w:val="00467977"/>
    <w:rsid w:val="004744CC"/>
    <w:rsid w:val="0047498B"/>
    <w:rsid w:val="00476E1E"/>
    <w:rsid w:val="0048020A"/>
    <w:rsid w:val="004815CE"/>
    <w:rsid w:val="00481F8A"/>
    <w:rsid w:val="0048329B"/>
    <w:rsid w:val="00485BF0"/>
    <w:rsid w:val="004866DC"/>
    <w:rsid w:val="0049262E"/>
    <w:rsid w:val="004971E8"/>
    <w:rsid w:val="004A576B"/>
    <w:rsid w:val="004B2CDF"/>
    <w:rsid w:val="004B34F2"/>
    <w:rsid w:val="004B458A"/>
    <w:rsid w:val="004B5358"/>
    <w:rsid w:val="004C2653"/>
    <w:rsid w:val="004C699D"/>
    <w:rsid w:val="004C6D19"/>
    <w:rsid w:val="004D069D"/>
    <w:rsid w:val="004D366F"/>
    <w:rsid w:val="004D3CCE"/>
    <w:rsid w:val="004D41A4"/>
    <w:rsid w:val="004D6CD0"/>
    <w:rsid w:val="004D7B0D"/>
    <w:rsid w:val="004E03C4"/>
    <w:rsid w:val="004E0F5D"/>
    <w:rsid w:val="004E2C8F"/>
    <w:rsid w:val="004E3F13"/>
    <w:rsid w:val="004E55B2"/>
    <w:rsid w:val="004E72B6"/>
    <w:rsid w:val="004E77E5"/>
    <w:rsid w:val="004F30A3"/>
    <w:rsid w:val="004F334F"/>
    <w:rsid w:val="004F4445"/>
    <w:rsid w:val="00502794"/>
    <w:rsid w:val="00503123"/>
    <w:rsid w:val="005110E3"/>
    <w:rsid w:val="00511268"/>
    <w:rsid w:val="00511740"/>
    <w:rsid w:val="00513FC8"/>
    <w:rsid w:val="005146D6"/>
    <w:rsid w:val="00515490"/>
    <w:rsid w:val="00521488"/>
    <w:rsid w:val="00521CF3"/>
    <w:rsid w:val="0052331C"/>
    <w:rsid w:val="00524073"/>
    <w:rsid w:val="00525D33"/>
    <w:rsid w:val="00526271"/>
    <w:rsid w:val="00527C02"/>
    <w:rsid w:val="005339A4"/>
    <w:rsid w:val="00537E81"/>
    <w:rsid w:val="00547600"/>
    <w:rsid w:val="005477F4"/>
    <w:rsid w:val="005523D8"/>
    <w:rsid w:val="00553D4F"/>
    <w:rsid w:val="00555878"/>
    <w:rsid w:val="00556D73"/>
    <w:rsid w:val="0056130B"/>
    <w:rsid w:val="00562E1C"/>
    <w:rsid w:val="00563565"/>
    <w:rsid w:val="00566A50"/>
    <w:rsid w:val="00570E61"/>
    <w:rsid w:val="005748E1"/>
    <w:rsid w:val="00576BEE"/>
    <w:rsid w:val="00583790"/>
    <w:rsid w:val="00584381"/>
    <w:rsid w:val="005937E2"/>
    <w:rsid w:val="005A1EFD"/>
    <w:rsid w:val="005A3715"/>
    <w:rsid w:val="005B3AC3"/>
    <w:rsid w:val="005B4621"/>
    <w:rsid w:val="005B7C53"/>
    <w:rsid w:val="005B7CCE"/>
    <w:rsid w:val="005C0261"/>
    <w:rsid w:val="005C04C0"/>
    <w:rsid w:val="005C0CCA"/>
    <w:rsid w:val="005C1157"/>
    <w:rsid w:val="005C4F43"/>
    <w:rsid w:val="005C6B3C"/>
    <w:rsid w:val="005D2259"/>
    <w:rsid w:val="005D5287"/>
    <w:rsid w:val="005D5794"/>
    <w:rsid w:val="005D61E5"/>
    <w:rsid w:val="005D6EDB"/>
    <w:rsid w:val="005E3B51"/>
    <w:rsid w:val="005E454C"/>
    <w:rsid w:val="005E65BF"/>
    <w:rsid w:val="005E68EE"/>
    <w:rsid w:val="005F0074"/>
    <w:rsid w:val="005F0238"/>
    <w:rsid w:val="005F28AC"/>
    <w:rsid w:val="005F5005"/>
    <w:rsid w:val="005F5C76"/>
    <w:rsid w:val="006032FC"/>
    <w:rsid w:val="00603715"/>
    <w:rsid w:val="00610436"/>
    <w:rsid w:val="006113FD"/>
    <w:rsid w:val="006115A8"/>
    <w:rsid w:val="00611A96"/>
    <w:rsid w:val="0061445B"/>
    <w:rsid w:val="00620C82"/>
    <w:rsid w:val="006218AA"/>
    <w:rsid w:val="00623794"/>
    <w:rsid w:val="00624C6E"/>
    <w:rsid w:val="006276E3"/>
    <w:rsid w:val="00634723"/>
    <w:rsid w:val="00637DB0"/>
    <w:rsid w:val="006466AE"/>
    <w:rsid w:val="0064703D"/>
    <w:rsid w:val="006507F6"/>
    <w:rsid w:val="006526B6"/>
    <w:rsid w:val="00654A32"/>
    <w:rsid w:val="00655964"/>
    <w:rsid w:val="006560CE"/>
    <w:rsid w:val="006562CA"/>
    <w:rsid w:val="00663A24"/>
    <w:rsid w:val="00666F19"/>
    <w:rsid w:val="00667B13"/>
    <w:rsid w:val="006754B5"/>
    <w:rsid w:val="006763FA"/>
    <w:rsid w:val="00680099"/>
    <w:rsid w:val="00684B92"/>
    <w:rsid w:val="006853CC"/>
    <w:rsid w:val="00685524"/>
    <w:rsid w:val="00691144"/>
    <w:rsid w:val="006925A8"/>
    <w:rsid w:val="006927B4"/>
    <w:rsid w:val="006939D6"/>
    <w:rsid w:val="0069481E"/>
    <w:rsid w:val="00694D38"/>
    <w:rsid w:val="006A19D4"/>
    <w:rsid w:val="006B0BD3"/>
    <w:rsid w:val="006B203B"/>
    <w:rsid w:val="006B3088"/>
    <w:rsid w:val="006B36BE"/>
    <w:rsid w:val="006B50CE"/>
    <w:rsid w:val="006B6E20"/>
    <w:rsid w:val="006B6F1E"/>
    <w:rsid w:val="006B7696"/>
    <w:rsid w:val="006C1F50"/>
    <w:rsid w:val="006D1605"/>
    <w:rsid w:val="006D162F"/>
    <w:rsid w:val="006D2157"/>
    <w:rsid w:val="006D5D1A"/>
    <w:rsid w:val="006D672F"/>
    <w:rsid w:val="006D6E38"/>
    <w:rsid w:val="006D739E"/>
    <w:rsid w:val="006E4F08"/>
    <w:rsid w:val="006E6084"/>
    <w:rsid w:val="006E66B7"/>
    <w:rsid w:val="006F02CC"/>
    <w:rsid w:val="006F2770"/>
    <w:rsid w:val="006F2A05"/>
    <w:rsid w:val="006F3A62"/>
    <w:rsid w:val="006F4F4C"/>
    <w:rsid w:val="00700841"/>
    <w:rsid w:val="00701110"/>
    <w:rsid w:val="007072B0"/>
    <w:rsid w:val="007073CF"/>
    <w:rsid w:val="007133AD"/>
    <w:rsid w:val="007151B9"/>
    <w:rsid w:val="00717371"/>
    <w:rsid w:val="0072098E"/>
    <w:rsid w:val="00722E75"/>
    <w:rsid w:val="0073276A"/>
    <w:rsid w:val="007327BC"/>
    <w:rsid w:val="00734D26"/>
    <w:rsid w:val="007361B1"/>
    <w:rsid w:val="00737EBE"/>
    <w:rsid w:val="0074005D"/>
    <w:rsid w:val="00746F54"/>
    <w:rsid w:val="00747887"/>
    <w:rsid w:val="0075091F"/>
    <w:rsid w:val="00753490"/>
    <w:rsid w:val="00753694"/>
    <w:rsid w:val="0075473F"/>
    <w:rsid w:val="00756FF6"/>
    <w:rsid w:val="00761A24"/>
    <w:rsid w:val="00762A47"/>
    <w:rsid w:val="007632A8"/>
    <w:rsid w:val="00763574"/>
    <w:rsid w:val="00763CAC"/>
    <w:rsid w:val="00764DF0"/>
    <w:rsid w:val="0076514B"/>
    <w:rsid w:val="007663BA"/>
    <w:rsid w:val="0076721A"/>
    <w:rsid w:val="00767EDF"/>
    <w:rsid w:val="00770EC4"/>
    <w:rsid w:val="00771234"/>
    <w:rsid w:val="00773779"/>
    <w:rsid w:val="00776D22"/>
    <w:rsid w:val="00780B50"/>
    <w:rsid w:val="00784845"/>
    <w:rsid w:val="00784E8A"/>
    <w:rsid w:val="007865F3"/>
    <w:rsid w:val="00787EB8"/>
    <w:rsid w:val="00792912"/>
    <w:rsid w:val="007934BE"/>
    <w:rsid w:val="007A066F"/>
    <w:rsid w:val="007A3DBC"/>
    <w:rsid w:val="007A53D7"/>
    <w:rsid w:val="007A6048"/>
    <w:rsid w:val="007A6ECA"/>
    <w:rsid w:val="007A7335"/>
    <w:rsid w:val="007B3E38"/>
    <w:rsid w:val="007B3ECB"/>
    <w:rsid w:val="007B486B"/>
    <w:rsid w:val="007B7981"/>
    <w:rsid w:val="007C2334"/>
    <w:rsid w:val="007C793B"/>
    <w:rsid w:val="007C7A17"/>
    <w:rsid w:val="007D2C44"/>
    <w:rsid w:val="007D31A4"/>
    <w:rsid w:val="007D43F2"/>
    <w:rsid w:val="007D4E59"/>
    <w:rsid w:val="007E1001"/>
    <w:rsid w:val="007E2A8E"/>
    <w:rsid w:val="007E3239"/>
    <w:rsid w:val="007E4BE3"/>
    <w:rsid w:val="007E5237"/>
    <w:rsid w:val="007E5636"/>
    <w:rsid w:val="007F0E04"/>
    <w:rsid w:val="007F3D6D"/>
    <w:rsid w:val="007F42C9"/>
    <w:rsid w:val="007F7768"/>
    <w:rsid w:val="00801D89"/>
    <w:rsid w:val="00801EEC"/>
    <w:rsid w:val="008023C3"/>
    <w:rsid w:val="00802F67"/>
    <w:rsid w:val="00803354"/>
    <w:rsid w:val="00804CF5"/>
    <w:rsid w:val="00805F47"/>
    <w:rsid w:val="00812405"/>
    <w:rsid w:val="0081603C"/>
    <w:rsid w:val="00816364"/>
    <w:rsid w:val="00821C02"/>
    <w:rsid w:val="008221D2"/>
    <w:rsid w:val="0082277D"/>
    <w:rsid w:val="00823679"/>
    <w:rsid w:val="0082592D"/>
    <w:rsid w:val="00827106"/>
    <w:rsid w:val="0083279D"/>
    <w:rsid w:val="00835183"/>
    <w:rsid w:val="008360C8"/>
    <w:rsid w:val="0083688D"/>
    <w:rsid w:val="00840BED"/>
    <w:rsid w:val="00840C5F"/>
    <w:rsid w:val="00844621"/>
    <w:rsid w:val="0084525B"/>
    <w:rsid w:val="0084679E"/>
    <w:rsid w:val="008510BD"/>
    <w:rsid w:val="00852673"/>
    <w:rsid w:val="00853FC8"/>
    <w:rsid w:val="008610D3"/>
    <w:rsid w:val="00864C2A"/>
    <w:rsid w:val="00864E5B"/>
    <w:rsid w:val="0086635C"/>
    <w:rsid w:val="0087035D"/>
    <w:rsid w:val="00872132"/>
    <w:rsid w:val="0087404A"/>
    <w:rsid w:val="00875490"/>
    <w:rsid w:val="008755AF"/>
    <w:rsid w:val="0087737E"/>
    <w:rsid w:val="00880D1E"/>
    <w:rsid w:val="00881088"/>
    <w:rsid w:val="00881DA1"/>
    <w:rsid w:val="00882A26"/>
    <w:rsid w:val="00882A55"/>
    <w:rsid w:val="008A50DD"/>
    <w:rsid w:val="008B1C8D"/>
    <w:rsid w:val="008C0C02"/>
    <w:rsid w:val="008C1DA4"/>
    <w:rsid w:val="008C39BA"/>
    <w:rsid w:val="008C47B3"/>
    <w:rsid w:val="008C5A53"/>
    <w:rsid w:val="008C74F1"/>
    <w:rsid w:val="008C7D5B"/>
    <w:rsid w:val="008D0664"/>
    <w:rsid w:val="008E0BAF"/>
    <w:rsid w:val="008E1305"/>
    <w:rsid w:val="008E2856"/>
    <w:rsid w:val="008E2F4A"/>
    <w:rsid w:val="008F0384"/>
    <w:rsid w:val="00901FE0"/>
    <w:rsid w:val="009049A8"/>
    <w:rsid w:val="009056D1"/>
    <w:rsid w:val="00910081"/>
    <w:rsid w:val="00916AB5"/>
    <w:rsid w:val="00917640"/>
    <w:rsid w:val="009177A7"/>
    <w:rsid w:val="009220F7"/>
    <w:rsid w:val="00926688"/>
    <w:rsid w:val="00926952"/>
    <w:rsid w:val="0093495C"/>
    <w:rsid w:val="009400B9"/>
    <w:rsid w:val="00941E4F"/>
    <w:rsid w:val="00943C5E"/>
    <w:rsid w:val="00945ECC"/>
    <w:rsid w:val="00951D07"/>
    <w:rsid w:val="009527F1"/>
    <w:rsid w:val="00952FA8"/>
    <w:rsid w:val="009533A9"/>
    <w:rsid w:val="009536F0"/>
    <w:rsid w:val="00954B95"/>
    <w:rsid w:val="0095707D"/>
    <w:rsid w:val="009607FA"/>
    <w:rsid w:val="00965F58"/>
    <w:rsid w:val="00966265"/>
    <w:rsid w:val="009753DF"/>
    <w:rsid w:val="00976314"/>
    <w:rsid w:val="00976ED8"/>
    <w:rsid w:val="009824E3"/>
    <w:rsid w:val="00987C63"/>
    <w:rsid w:val="00991D34"/>
    <w:rsid w:val="0099299E"/>
    <w:rsid w:val="0099372D"/>
    <w:rsid w:val="00993B22"/>
    <w:rsid w:val="0099507C"/>
    <w:rsid w:val="009A2103"/>
    <w:rsid w:val="009A45D1"/>
    <w:rsid w:val="009A5619"/>
    <w:rsid w:val="009B2A83"/>
    <w:rsid w:val="009B37EF"/>
    <w:rsid w:val="009B4285"/>
    <w:rsid w:val="009B6DF9"/>
    <w:rsid w:val="009B792E"/>
    <w:rsid w:val="009C09D0"/>
    <w:rsid w:val="009C15CD"/>
    <w:rsid w:val="009C244C"/>
    <w:rsid w:val="009C363D"/>
    <w:rsid w:val="009C76DB"/>
    <w:rsid w:val="009D5199"/>
    <w:rsid w:val="009D6F98"/>
    <w:rsid w:val="009D7C5A"/>
    <w:rsid w:val="009E006F"/>
    <w:rsid w:val="009E2321"/>
    <w:rsid w:val="009E2560"/>
    <w:rsid w:val="009E3772"/>
    <w:rsid w:val="009E5F1F"/>
    <w:rsid w:val="009E6128"/>
    <w:rsid w:val="009E6D11"/>
    <w:rsid w:val="009E73C2"/>
    <w:rsid w:val="009F0878"/>
    <w:rsid w:val="009F15C6"/>
    <w:rsid w:val="009F22A8"/>
    <w:rsid w:val="009F4EF4"/>
    <w:rsid w:val="009F563F"/>
    <w:rsid w:val="009F7644"/>
    <w:rsid w:val="00A01277"/>
    <w:rsid w:val="00A01530"/>
    <w:rsid w:val="00A01908"/>
    <w:rsid w:val="00A03FC1"/>
    <w:rsid w:val="00A0559D"/>
    <w:rsid w:val="00A12583"/>
    <w:rsid w:val="00A14C61"/>
    <w:rsid w:val="00A2041B"/>
    <w:rsid w:val="00A2180C"/>
    <w:rsid w:val="00A2392A"/>
    <w:rsid w:val="00A2449A"/>
    <w:rsid w:val="00A2455D"/>
    <w:rsid w:val="00A26F3B"/>
    <w:rsid w:val="00A32659"/>
    <w:rsid w:val="00A32EE6"/>
    <w:rsid w:val="00A36359"/>
    <w:rsid w:val="00A40A6D"/>
    <w:rsid w:val="00A41838"/>
    <w:rsid w:val="00A42B4D"/>
    <w:rsid w:val="00A46E82"/>
    <w:rsid w:val="00A506DE"/>
    <w:rsid w:val="00A53621"/>
    <w:rsid w:val="00A5586C"/>
    <w:rsid w:val="00A61748"/>
    <w:rsid w:val="00A61DE7"/>
    <w:rsid w:val="00A6309B"/>
    <w:rsid w:val="00A63A6A"/>
    <w:rsid w:val="00A653F0"/>
    <w:rsid w:val="00A656F6"/>
    <w:rsid w:val="00A65BD9"/>
    <w:rsid w:val="00A71AA6"/>
    <w:rsid w:val="00A72C7F"/>
    <w:rsid w:val="00A72F9F"/>
    <w:rsid w:val="00A73A46"/>
    <w:rsid w:val="00A86283"/>
    <w:rsid w:val="00A868D0"/>
    <w:rsid w:val="00A87105"/>
    <w:rsid w:val="00A92596"/>
    <w:rsid w:val="00A93122"/>
    <w:rsid w:val="00A9694A"/>
    <w:rsid w:val="00A97385"/>
    <w:rsid w:val="00AA10BF"/>
    <w:rsid w:val="00AA47BB"/>
    <w:rsid w:val="00AA5250"/>
    <w:rsid w:val="00AB2667"/>
    <w:rsid w:val="00AB765B"/>
    <w:rsid w:val="00AC4C95"/>
    <w:rsid w:val="00AC5581"/>
    <w:rsid w:val="00AD0E42"/>
    <w:rsid w:val="00AD0E6C"/>
    <w:rsid w:val="00AD1C28"/>
    <w:rsid w:val="00AD3F25"/>
    <w:rsid w:val="00AD50C5"/>
    <w:rsid w:val="00AD6C03"/>
    <w:rsid w:val="00AE0D9B"/>
    <w:rsid w:val="00AE1EAC"/>
    <w:rsid w:val="00AE5D7D"/>
    <w:rsid w:val="00AE6241"/>
    <w:rsid w:val="00AE7007"/>
    <w:rsid w:val="00AE7CF1"/>
    <w:rsid w:val="00AF422A"/>
    <w:rsid w:val="00B02F5F"/>
    <w:rsid w:val="00B107E0"/>
    <w:rsid w:val="00B1415C"/>
    <w:rsid w:val="00B14489"/>
    <w:rsid w:val="00B178D7"/>
    <w:rsid w:val="00B2305F"/>
    <w:rsid w:val="00B26947"/>
    <w:rsid w:val="00B30513"/>
    <w:rsid w:val="00B30D72"/>
    <w:rsid w:val="00B34417"/>
    <w:rsid w:val="00B359B4"/>
    <w:rsid w:val="00B37185"/>
    <w:rsid w:val="00B37A03"/>
    <w:rsid w:val="00B37EC1"/>
    <w:rsid w:val="00B40823"/>
    <w:rsid w:val="00B41436"/>
    <w:rsid w:val="00B44305"/>
    <w:rsid w:val="00B518A4"/>
    <w:rsid w:val="00B55ED1"/>
    <w:rsid w:val="00B6027E"/>
    <w:rsid w:val="00B60641"/>
    <w:rsid w:val="00B614A1"/>
    <w:rsid w:val="00B73D6B"/>
    <w:rsid w:val="00B74D90"/>
    <w:rsid w:val="00B75A4B"/>
    <w:rsid w:val="00B77FAA"/>
    <w:rsid w:val="00B81304"/>
    <w:rsid w:val="00B81400"/>
    <w:rsid w:val="00B84D3A"/>
    <w:rsid w:val="00B85530"/>
    <w:rsid w:val="00B867D7"/>
    <w:rsid w:val="00B86A2F"/>
    <w:rsid w:val="00B90946"/>
    <w:rsid w:val="00B9122F"/>
    <w:rsid w:val="00B9238F"/>
    <w:rsid w:val="00B966C6"/>
    <w:rsid w:val="00BA039B"/>
    <w:rsid w:val="00BA1725"/>
    <w:rsid w:val="00BA47BD"/>
    <w:rsid w:val="00BA5378"/>
    <w:rsid w:val="00BA6035"/>
    <w:rsid w:val="00BB09DC"/>
    <w:rsid w:val="00BB0AFD"/>
    <w:rsid w:val="00BB0B5E"/>
    <w:rsid w:val="00BB1E8D"/>
    <w:rsid w:val="00BB2723"/>
    <w:rsid w:val="00BB3A09"/>
    <w:rsid w:val="00BB4E3A"/>
    <w:rsid w:val="00BB6D15"/>
    <w:rsid w:val="00BC059F"/>
    <w:rsid w:val="00BC6863"/>
    <w:rsid w:val="00BD4D2E"/>
    <w:rsid w:val="00BE0F29"/>
    <w:rsid w:val="00BE1DCB"/>
    <w:rsid w:val="00BE2CDC"/>
    <w:rsid w:val="00BE3AA6"/>
    <w:rsid w:val="00BE55B9"/>
    <w:rsid w:val="00BE5636"/>
    <w:rsid w:val="00BF0985"/>
    <w:rsid w:val="00BF0DF4"/>
    <w:rsid w:val="00BF12B8"/>
    <w:rsid w:val="00BF1F09"/>
    <w:rsid w:val="00BF276D"/>
    <w:rsid w:val="00BF2AE0"/>
    <w:rsid w:val="00BF6965"/>
    <w:rsid w:val="00BF6F5F"/>
    <w:rsid w:val="00BF7F8D"/>
    <w:rsid w:val="00C03E69"/>
    <w:rsid w:val="00C05899"/>
    <w:rsid w:val="00C10EF3"/>
    <w:rsid w:val="00C12E30"/>
    <w:rsid w:val="00C137D6"/>
    <w:rsid w:val="00C1447F"/>
    <w:rsid w:val="00C16E8A"/>
    <w:rsid w:val="00C175C9"/>
    <w:rsid w:val="00C24DFB"/>
    <w:rsid w:val="00C260BD"/>
    <w:rsid w:val="00C269DE"/>
    <w:rsid w:val="00C27FA1"/>
    <w:rsid w:val="00C305B4"/>
    <w:rsid w:val="00C31DD1"/>
    <w:rsid w:val="00C32EF1"/>
    <w:rsid w:val="00C33778"/>
    <w:rsid w:val="00C4066B"/>
    <w:rsid w:val="00C438B9"/>
    <w:rsid w:val="00C4443F"/>
    <w:rsid w:val="00C47415"/>
    <w:rsid w:val="00C47EEE"/>
    <w:rsid w:val="00C5147B"/>
    <w:rsid w:val="00C53AB6"/>
    <w:rsid w:val="00C576BE"/>
    <w:rsid w:val="00C67AAD"/>
    <w:rsid w:val="00C706C6"/>
    <w:rsid w:val="00C726AE"/>
    <w:rsid w:val="00C7302F"/>
    <w:rsid w:val="00C77F1A"/>
    <w:rsid w:val="00C82DC6"/>
    <w:rsid w:val="00C83097"/>
    <w:rsid w:val="00C8417E"/>
    <w:rsid w:val="00C93247"/>
    <w:rsid w:val="00C94C5F"/>
    <w:rsid w:val="00C95402"/>
    <w:rsid w:val="00C97416"/>
    <w:rsid w:val="00CA5A31"/>
    <w:rsid w:val="00CA6DCE"/>
    <w:rsid w:val="00CA7CD0"/>
    <w:rsid w:val="00CB0E9F"/>
    <w:rsid w:val="00CB301B"/>
    <w:rsid w:val="00CB57FD"/>
    <w:rsid w:val="00CB5B5A"/>
    <w:rsid w:val="00CB5CE4"/>
    <w:rsid w:val="00CC09CF"/>
    <w:rsid w:val="00CC1FC7"/>
    <w:rsid w:val="00CC203E"/>
    <w:rsid w:val="00CC46A2"/>
    <w:rsid w:val="00CC503E"/>
    <w:rsid w:val="00CC61B7"/>
    <w:rsid w:val="00CC6974"/>
    <w:rsid w:val="00CD3306"/>
    <w:rsid w:val="00CD361A"/>
    <w:rsid w:val="00CD4947"/>
    <w:rsid w:val="00CD70D1"/>
    <w:rsid w:val="00CE20EE"/>
    <w:rsid w:val="00CE3A6E"/>
    <w:rsid w:val="00CE4CB4"/>
    <w:rsid w:val="00CE5BB4"/>
    <w:rsid w:val="00CE5CF1"/>
    <w:rsid w:val="00CF1183"/>
    <w:rsid w:val="00CF38B9"/>
    <w:rsid w:val="00CF4005"/>
    <w:rsid w:val="00D012FA"/>
    <w:rsid w:val="00D02E86"/>
    <w:rsid w:val="00D0342D"/>
    <w:rsid w:val="00D059CB"/>
    <w:rsid w:val="00D06690"/>
    <w:rsid w:val="00D10D20"/>
    <w:rsid w:val="00D1224D"/>
    <w:rsid w:val="00D12CAC"/>
    <w:rsid w:val="00D14074"/>
    <w:rsid w:val="00D17790"/>
    <w:rsid w:val="00D21E6F"/>
    <w:rsid w:val="00D25B09"/>
    <w:rsid w:val="00D2662C"/>
    <w:rsid w:val="00D27320"/>
    <w:rsid w:val="00D33C8B"/>
    <w:rsid w:val="00D34E16"/>
    <w:rsid w:val="00D351FF"/>
    <w:rsid w:val="00D35835"/>
    <w:rsid w:val="00D37386"/>
    <w:rsid w:val="00D374F1"/>
    <w:rsid w:val="00D41809"/>
    <w:rsid w:val="00D42E61"/>
    <w:rsid w:val="00D432B3"/>
    <w:rsid w:val="00D447B6"/>
    <w:rsid w:val="00D451AE"/>
    <w:rsid w:val="00D47FA2"/>
    <w:rsid w:val="00D50FAF"/>
    <w:rsid w:val="00D554B5"/>
    <w:rsid w:val="00D572B8"/>
    <w:rsid w:val="00D579A4"/>
    <w:rsid w:val="00D60030"/>
    <w:rsid w:val="00D60B74"/>
    <w:rsid w:val="00D6191E"/>
    <w:rsid w:val="00D61A99"/>
    <w:rsid w:val="00D650C1"/>
    <w:rsid w:val="00D70B4D"/>
    <w:rsid w:val="00D713F6"/>
    <w:rsid w:val="00D72CE8"/>
    <w:rsid w:val="00D83632"/>
    <w:rsid w:val="00D867EF"/>
    <w:rsid w:val="00D90B38"/>
    <w:rsid w:val="00D93590"/>
    <w:rsid w:val="00D940DB"/>
    <w:rsid w:val="00D95909"/>
    <w:rsid w:val="00D971A0"/>
    <w:rsid w:val="00D97EB4"/>
    <w:rsid w:val="00DA4926"/>
    <w:rsid w:val="00DA63A6"/>
    <w:rsid w:val="00DA7221"/>
    <w:rsid w:val="00DB19C0"/>
    <w:rsid w:val="00DB1ECD"/>
    <w:rsid w:val="00DB1F55"/>
    <w:rsid w:val="00DB3D9E"/>
    <w:rsid w:val="00DB6B53"/>
    <w:rsid w:val="00DB6EE7"/>
    <w:rsid w:val="00DB7CB7"/>
    <w:rsid w:val="00DC145C"/>
    <w:rsid w:val="00DC172B"/>
    <w:rsid w:val="00DC54CF"/>
    <w:rsid w:val="00DC6BBE"/>
    <w:rsid w:val="00DC7FDD"/>
    <w:rsid w:val="00DD34F3"/>
    <w:rsid w:val="00DD59E2"/>
    <w:rsid w:val="00DD7418"/>
    <w:rsid w:val="00DE59F6"/>
    <w:rsid w:val="00DF3C1C"/>
    <w:rsid w:val="00DF3E86"/>
    <w:rsid w:val="00DF40FA"/>
    <w:rsid w:val="00DF4E2D"/>
    <w:rsid w:val="00DF66FB"/>
    <w:rsid w:val="00DF6F74"/>
    <w:rsid w:val="00E00083"/>
    <w:rsid w:val="00E06513"/>
    <w:rsid w:val="00E074D4"/>
    <w:rsid w:val="00E10102"/>
    <w:rsid w:val="00E13C10"/>
    <w:rsid w:val="00E21498"/>
    <w:rsid w:val="00E21D4B"/>
    <w:rsid w:val="00E3126D"/>
    <w:rsid w:val="00E32ADA"/>
    <w:rsid w:val="00E3416E"/>
    <w:rsid w:val="00E3448B"/>
    <w:rsid w:val="00E405BA"/>
    <w:rsid w:val="00E41DF1"/>
    <w:rsid w:val="00E46D5E"/>
    <w:rsid w:val="00E51FB3"/>
    <w:rsid w:val="00E52304"/>
    <w:rsid w:val="00E53EFE"/>
    <w:rsid w:val="00E54B71"/>
    <w:rsid w:val="00E56416"/>
    <w:rsid w:val="00E564A6"/>
    <w:rsid w:val="00E6763F"/>
    <w:rsid w:val="00E72F17"/>
    <w:rsid w:val="00E73481"/>
    <w:rsid w:val="00E76FAF"/>
    <w:rsid w:val="00E81380"/>
    <w:rsid w:val="00E857FB"/>
    <w:rsid w:val="00E86CB2"/>
    <w:rsid w:val="00E90AD3"/>
    <w:rsid w:val="00E91EC1"/>
    <w:rsid w:val="00E923AC"/>
    <w:rsid w:val="00E92C17"/>
    <w:rsid w:val="00E95386"/>
    <w:rsid w:val="00E96C80"/>
    <w:rsid w:val="00E96F39"/>
    <w:rsid w:val="00E97722"/>
    <w:rsid w:val="00E97950"/>
    <w:rsid w:val="00EB0D75"/>
    <w:rsid w:val="00EB0EA3"/>
    <w:rsid w:val="00EB4694"/>
    <w:rsid w:val="00EB4E12"/>
    <w:rsid w:val="00EB5355"/>
    <w:rsid w:val="00EB5913"/>
    <w:rsid w:val="00EB6A9C"/>
    <w:rsid w:val="00EB7F6A"/>
    <w:rsid w:val="00EC0CBB"/>
    <w:rsid w:val="00EC4C0E"/>
    <w:rsid w:val="00EC5974"/>
    <w:rsid w:val="00EC6E0D"/>
    <w:rsid w:val="00EC73C7"/>
    <w:rsid w:val="00ED1B7A"/>
    <w:rsid w:val="00ED2B28"/>
    <w:rsid w:val="00ED3A13"/>
    <w:rsid w:val="00ED6062"/>
    <w:rsid w:val="00ED6086"/>
    <w:rsid w:val="00ED6E43"/>
    <w:rsid w:val="00EE7633"/>
    <w:rsid w:val="00EF07F0"/>
    <w:rsid w:val="00EF0A91"/>
    <w:rsid w:val="00EF0BC9"/>
    <w:rsid w:val="00EF16BC"/>
    <w:rsid w:val="00EF6BC2"/>
    <w:rsid w:val="00EF79AE"/>
    <w:rsid w:val="00F00486"/>
    <w:rsid w:val="00F021D6"/>
    <w:rsid w:val="00F02D40"/>
    <w:rsid w:val="00F06FED"/>
    <w:rsid w:val="00F10551"/>
    <w:rsid w:val="00F12DAB"/>
    <w:rsid w:val="00F174F8"/>
    <w:rsid w:val="00F17D48"/>
    <w:rsid w:val="00F252B3"/>
    <w:rsid w:val="00F26A10"/>
    <w:rsid w:val="00F3279C"/>
    <w:rsid w:val="00F329F7"/>
    <w:rsid w:val="00F33056"/>
    <w:rsid w:val="00F4022B"/>
    <w:rsid w:val="00F420BE"/>
    <w:rsid w:val="00F4225C"/>
    <w:rsid w:val="00F42B06"/>
    <w:rsid w:val="00F43187"/>
    <w:rsid w:val="00F43FB4"/>
    <w:rsid w:val="00F47D82"/>
    <w:rsid w:val="00F51DBA"/>
    <w:rsid w:val="00F5220D"/>
    <w:rsid w:val="00F5530D"/>
    <w:rsid w:val="00F6179D"/>
    <w:rsid w:val="00F6417E"/>
    <w:rsid w:val="00F6576D"/>
    <w:rsid w:val="00F673F8"/>
    <w:rsid w:val="00F72422"/>
    <w:rsid w:val="00F72513"/>
    <w:rsid w:val="00F728EB"/>
    <w:rsid w:val="00F73A3E"/>
    <w:rsid w:val="00F73B80"/>
    <w:rsid w:val="00F754EB"/>
    <w:rsid w:val="00F77DE9"/>
    <w:rsid w:val="00F80CA7"/>
    <w:rsid w:val="00F819AC"/>
    <w:rsid w:val="00F81D4C"/>
    <w:rsid w:val="00F81F74"/>
    <w:rsid w:val="00F83465"/>
    <w:rsid w:val="00F84BA8"/>
    <w:rsid w:val="00F87941"/>
    <w:rsid w:val="00F9381D"/>
    <w:rsid w:val="00F95ECE"/>
    <w:rsid w:val="00F960F4"/>
    <w:rsid w:val="00F978DE"/>
    <w:rsid w:val="00FA3435"/>
    <w:rsid w:val="00FA3913"/>
    <w:rsid w:val="00FA5C1F"/>
    <w:rsid w:val="00FA5D83"/>
    <w:rsid w:val="00FA5DD6"/>
    <w:rsid w:val="00FA7917"/>
    <w:rsid w:val="00FB27E1"/>
    <w:rsid w:val="00FB296F"/>
    <w:rsid w:val="00FB37E4"/>
    <w:rsid w:val="00FB42EC"/>
    <w:rsid w:val="00FB5723"/>
    <w:rsid w:val="00FC5ABF"/>
    <w:rsid w:val="00FD0701"/>
    <w:rsid w:val="00FD5E4E"/>
    <w:rsid w:val="00FD6338"/>
    <w:rsid w:val="00FE0E1D"/>
    <w:rsid w:val="00FE1AAC"/>
    <w:rsid w:val="00FE20B0"/>
    <w:rsid w:val="00FE30A4"/>
    <w:rsid w:val="00FE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367A9C"/>
  <w15:docId w15:val="{D344274F-499B-42E4-8506-B87B7893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354187"/>
    <w:pPr>
      <w:tabs>
        <w:tab w:val="left" w:pos="400"/>
        <w:tab w:val="left" w:pos="600"/>
        <w:tab w:val="right" w:leader="dot" w:pos="13944"/>
      </w:tabs>
      <w:spacing w:before="120" w:after="120"/>
    </w:pPr>
    <w:rPr>
      <w:b/>
      <w:bCs/>
      <w:caps/>
      <w:noProof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uiPriority w:val="99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uiPriority w:val="99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uiPriority w:val="99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  <w:style w:type="paragraph" w:customStyle="1" w:styleId="msonormal0">
    <w:name w:val="msonormal"/>
    <w:basedOn w:val="Normal"/>
    <w:uiPriority w:val="99"/>
    <w:semiHidden/>
    <w:rsid w:val="00A0559D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0559D"/>
    <w:pPr>
      <w:spacing w:before="100" w:beforeAutospacing="1" w:after="100" w:afterAutospacing="1"/>
    </w:pPr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559D"/>
    <w:pPr>
      <w:tabs>
        <w:tab w:val="left" w:pos="960"/>
      </w:tabs>
      <w:spacing w:after="120"/>
      <w:ind w:firstLine="1245"/>
    </w:pPr>
    <w:rPr>
      <w:rFonts w:ascii="Angsana New" w:hAnsi="Angsana New" w:cs="Angsana New"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0559D"/>
    <w:rPr>
      <w:rFonts w:ascii="Angsana New" w:eastAsia="Times New Roman" w:hAnsi="Angsana New" w:cs="Angsana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6F522FD-2B58-45D3-8D43-1E225A172283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1E7D7AA-51A6-4A73-8EE3-AC3094FC2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11</Pages>
  <Words>1820</Words>
  <Characters>10379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12175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dc:description/>
  <cp:lastModifiedBy>Issara Pooissarakit (อิศรา ภูอิสระกิจ)</cp:lastModifiedBy>
  <cp:revision>14</cp:revision>
  <dcterms:created xsi:type="dcterms:W3CDTF">2021-06-30T05:17:00Z</dcterms:created>
  <dcterms:modified xsi:type="dcterms:W3CDTF">2021-07-14T13:28:00Z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MSIP_Label_57ef099a-7fa4-4e34-953d-f6f34188ebfd_Enabled">
    <vt:lpwstr>true</vt:lpwstr>
  </property>
  <property fmtid="{D5CDD505-2E9C-101B-9397-08002B2CF9AE}" pid="12" name="MSIP_Label_57ef099a-7fa4-4e34-953d-f6f34188ebfd_SetDate">
    <vt:lpwstr>2020-08-18T07:50:24Z</vt:lpwstr>
  </property>
  <property fmtid="{D5CDD505-2E9C-101B-9397-08002B2CF9AE}" pid="13" name="MSIP_Label_57ef099a-7fa4-4e34-953d-f6f34188ebfd_Method">
    <vt:lpwstr>Standard</vt:lpwstr>
  </property>
  <property fmtid="{D5CDD505-2E9C-101B-9397-08002B2CF9AE}" pid="14" name="MSIP_Label_57ef099a-7fa4-4e34-953d-f6f34188ebfd_Name">
    <vt:lpwstr>Internal</vt:lpwstr>
  </property>
  <property fmtid="{D5CDD505-2E9C-101B-9397-08002B2CF9AE}" pid="15" name="MSIP_Label_57ef099a-7fa4-4e34-953d-f6f34188ebfd_SiteId">
    <vt:lpwstr>db27cba9-535b-4797-bd0b-1b1d889f3898</vt:lpwstr>
  </property>
  <property fmtid="{D5CDD505-2E9C-101B-9397-08002B2CF9AE}" pid="16" name="MSIP_Label_57ef099a-7fa4-4e34-953d-f6f34188ebfd_ActionId">
    <vt:lpwstr>251eb17c-3d76-4cfa-9b43-e69800ea29a5</vt:lpwstr>
  </property>
  <property fmtid="{D5CDD505-2E9C-101B-9397-08002B2CF9AE}" pid="17" name="MSIP_Label_57ef099a-7fa4-4e34-953d-f6f34188ebfd_ContentBits">
    <vt:lpwstr>0</vt:lpwstr>
  </property>
</Properties>
</file>